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华文中宋" w:hAnsi="华文中宋" w:eastAsia="华文中宋"/>
          <w:b/>
          <w:sz w:val="72"/>
        </w:rPr>
      </w:pPr>
      <w:r>
        <w:rPr>
          <w:rFonts w:hint="eastAsia" w:ascii="华文中宋" w:hAnsi="华文中宋" w:eastAsia="华文中宋"/>
          <w:b/>
          <w:sz w:val="72"/>
        </w:rPr>
        <w:t xml:space="preserve"> </w:t>
      </w:r>
      <w:bookmarkStart w:id="158" w:name="_GoBack"/>
      <w:bookmarkEnd w:id="158"/>
    </w:p>
    <w:p>
      <w:pPr>
        <w:jc w:val="center"/>
        <w:rPr>
          <w:rFonts w:ascii="华文中宋" w:hAnsi="华文中宋" w:eastAsia="华文中宋"/>
          <w:color w:val="000000"/>
          <w:sz w:val="44"/>
          <w:szCs w:val="44"/>
        </w:rPr>
      </w:pPr>
      <w:r>
        <w:rPr>
          <w:rFonts w:hint="eastAsia" w:ascii="华文中宋" w:hAnsi="华文中宋" w:eastAsia="华文中宋"/>
          <w:color w:val="000000"/>
          <w:sz w:val="44"/>
          <w:szCs w:val="44"/>
        </w:rPr>
        <w:t>广州市轻工技师学院工会委员会</w:t>
      </w:r>
    </w:p>
    <w:p>
      <w:pPr>
        <w:jc w:val="center"/>
        <w:rPr>
          <w:rFonts w:ascii="隶书" w:eastAsia="隶书"/>
          <w:color w:val="000000"/>
          <w:sz w:val="36"/>
          <w:szCs w:val="36"/>
        </w:rPr>
      </w:pPr>
      <w:r>
        <w:rPr>
          <w:rFonts w:hint="eastAsia" w:ascii="华文中宋" w:hAnsi="华文中宋" w:eastAsia="华文中宋"/>
          <w:color w:val="000000"/>
          <w:sz w:val="36"/>
          <w:szCs w:val="36"/>
        </w:rPr>
        <w:t>2024年度工会会员生日蛋糕券（卡）采购项目</w:t>
      </w:r>
    </w:p>
    <w:p>
      <w:pPr>
        <w:jc w:val="center"/>
        <w:rPr>
          <w:rFonts w:ascii="隶书" w:eastAsia="隶书"/>
          <w:color w:val="000000"/>
          <w:sz w:val="52"/>
        </w:rPr>
      </w:pPr>
    </w:p>
    <w:p>
      <w:pPr>
        <w:pStyle w:val="28"/>
        <w:ind w:firstLine="3120" w:firstLineChars="650"/>
        <w:rPr>
          <w:rFonts w:ascii="仿宋_GB2312" w:eastAsia="仿宋_GB2312"/>
          <w:b/>
          <w:color w:val="000000"/>
          <w:sz w:val="48"/>
          <w:szCs w:val="48"/>
        </w:rPr>
      </w:pPr>
      <w:r>
        <w:rPr>
          <w:rFonts w:hint="eastAsia"/>
          <w:b/>
          <w:color w:val="000000"/>
          <w:sz w:val="48"/>
          <w:szCs w:val="48"/>
        </w:rPr>
        <w:t>招标文件</w:t>
      </w:r>
    </w:p>
    <w:p>
      <w:pPr>
        <w:snapToGrid w:val="0"/>
        <w:spacing w:line="360" w:lineRule="auto"/>
        <w:jc w:val="center"/>
        <w:outlineLvl w:val="0"/>
        <w:rPr>
          <w:b/>
          <w:bCs/>
          <w:sz w:val="44"/>
          <w:szCs w:val="44"/>
        </w:rPr>
      </w:pPr>
    </w:p>
    <w:p>
      <w:pPr>
        <w:spacing w:line="48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17"/>
        <w:spacing w:line="360" w:lineRule="auto"/>
        <w:ind w:left="1430" w:hanging="1424" w:hangingChars="445"/>
        <w:rPr>
          <w:rFonts w:ascii="仿宋_GB2312" w:eastAsia="仿宋_GB2312"/>
          <w:b/>
          <w:sz w:val="32"/>
        </w:rPr>
      </w:pPr>
    </w:p>
    <w:p>
      <w:pPr>
        <w:snapToGrid w:val="0"/>
        <w:spacing w:line="360" w:lineRule="auto"/>
        <w:rPr>
          <w:rFonts w:ascii="仿宋_GB2312" w:eastAsia="仿宋_GB2312"/>
          <w:sz w:val="32"/>
        </w:rPr>
      </w:pPr>
    </w:p>
    <w:p>
      <w:pPr>
        <w:spacing w:line="360" w:lineRule="auto"/>
        <w:rPr>
          <w:rFonts w:eastAsia="华文中宋"/>
          <w:sz w:val="30"/>
        </w:rPr>
      </w:pPr>
    </w:p>
    <w:p>
      <w:pPr>
        <w:spacing w:line="360" w:lineRule="auto"/>
        <w:rPr>
          <w:rFonts w:eastAsia="华文中宋"/>
          <w:sz w:val="30"/>
        </w:rPr>
      </w:pPr>
    </w:p>
    <w:p>
      <w:pPr>
        <w:snapToGrid w:val="0"/>
        <w:spacing w:line="360" w:lineRule="auto"/>
        <w:rPr>
          <w:rFonts w:ascii="黑体" w:hAnsi="华文中宋" w:eastAsia="黑体" w:cs="华文中宋"/>
          <w:sz w:val="30"/>
          <w:szCs w:val="30"/>
        </w:rPr>
      </w:pPr>
    </w:p>
    <w:p>
      <w:pPr>
        <w:snapToGrid w:val="0"/>
        <w:spacing w:line="360" w:lineRule="auto"/>
        <w:jc w:val="center"/>
        <w:rPr>
          <w:rFonts w:ascii="黑体" w:hAnsi="华文中宋" w:eastAsia="黑体" w:cs="华文中宋"/>
          <w:sz w:val="30"/>
          <w:szCs w:val="30"/>
        </w:rPr>
        <w:sectPr>
          <w:footerReference r:id="rId6" w:type="first"/>
          <w:headerReference r:id="rId3" w:type="default"/>
          <w:headerReference r:id="rId4" w:type="even"/>
          <w:footerReference r:id="rId5" w:type="even"/>
          <w:pgSz w:w="11906" w:h="16838"/>
          <w:pgMar w:top="1440" w:right="1466" w:bottom="1440" w:left="1800" w:header="567" w:footer="992" w:gutter="0"/>
          <w:cols w:space="720" w:num="1"/>
          <w:docGrid w:type="linesAndChars" w:linePitch="312" w:charSpace="0"/>
        </w:sectPr>
      </w:pPr>
      <w:r>
        <w:rPr>
          <w:rFonts w:hint="eastAsia" w:ascii="黑体" w:hAnsi="华文中宋" w:eastAsia="黑体" w:cs="华文中宋"/>
          <w:sz w:val="30"/>
          <w:szCs w:val="30"/>
        </w:rPr>
        <w:t>202</w:t>
      </w:r>
      <w:r>
        <w:rPr>
          <w:rFonts w:ascii="黑体" w:hAnsi="华文中宋" w:eastAsia="黑体" w:cs="华文中宋"/>
          <w:sz w:val="30"/>
          <w:szCs w:val="30"/>
        </w:rPr>
        <w:t>3年</w:t>
      </w:r>
      <w:r>
        <w:rPr>
          <w:rFonts w:hint="eastAsia" w:ascii="黑体" w:hAnsi="华文中宋" w:eastAsia="黑体" w:cs="华文中宋"/>
          <w:sz w:val="30"/>
          <w:szCs w:val="30"/>
        </w:rPr>
        <w:t>12</w:t>
      </w:r>
      <w:r>
        <w:rPr>
          <w:rFonts w:ascii="黑体" w:hAnsi="华文中宋" w:eastAsia="黑体" w:cs="华文中宋"/>
          <w:sz w:val="30"/>
          <w:szCs w:val="30"/>
        </w:rPr>
        <w:t>月</w:t>
      </w:r>
      <w:r>
        <w:rPr>
          <w:rFonts w:hint="eastAsia" w:ascii="黑体" w:hAnsi="华文中宋" w:eastAsia="黑体" w:cs="华文中宋"/>
          <w:sz w:val="30"/>
          <w:szCs w:val="30"/>
        </w:rPr>
        <w:t xml:space="preserve"> </w:t>
      </w:r>
      <w:r>
        <w:rPr>
          <w:rFonts w:ascii="黑体" w:hAnsi="华文中宋" w:eastAsia="黑体" w:cs="华文中宋"/>
          <w:sz w:val="30"/>
          <w:szCs w:val="30"/>
        </w:rPr>
        <w:t xml:space="preserve"> </w:t>
      </w:r>
      <w:r>
        <w:rPr>
          <w:rFonts w:hint="eastAsia" w:ascii="黑体" w:hAnsi="华文中宋" w:eastAsia="黑体" w:cs="华文中宋"/>
          <w:sz w:val="30"/>
          <w:szCs w:val="30"/>
        </w:rPr>
        <w:t>日</w:t>
      </w:r>
    </w:p>
    <w:p>
      <w:pPr>
        <w:spacing w:line="360" w:lineRule="auto"/>
        <w:jc w:val="center"/>
        <w:rPr>
          <w:rFonts w:ascii="宋体" w:hAnsi="宋体"/>
          <w:b/>
          <w:sz w:val="48"/>
          <w:szCs w:val="48"/>
        </w:rPr>
      </w:pPr>
      <w:r>
        <w:rPr>
          <w:rFonts w:hint="eastAsia" w:ascii="宋体" w:hAnsi="宋体"/>
          <w:b/>
          <w:sz w:val="48"/>
          <w:szCs w:val="48"/>
        </w:rPr>
        <w:t>目　　录</w:t>
      </w:r>
    </w:p>
    <w:p>
      <w:pPr>
        <w:spacing w:line="360" w:lineRule="auto"/>
        <w:jc w:val="center"/>
        <w:rPr>
          <w:rFonts w:ascii="宋体" w:hAnsi="宋体"/>
          <w:b/>
          <w:sz w:val="48"/>
          <w:szCs w:val="48"/>
        </w:rPr>
      </w:pPr>
    </w:p>
    <w:p>
      <w:pPr>
        <w:pStyle w:val="28"/>
        <w:rPr>
          <w:szCs w:val="24"/>
        </w:rPr>
      </w:pPr>
      <w:r>
        <w:rPr>
          <w:rFonts w:hint="eastAsia"/>
          <w:b/>
        </w:rPr>
        <w:fldChar w:fldCharType="begin"/>
      </w:r>
      <w:r>
        <w:rPr>
          <w:rStyle w:val="43"/>
          <w:rFonts w:hint="eastAsia"/>
          <w:b/>
          <w:color w:val="auto"/>
        </w:rPr>
        <w:instrText xml:space="preserve"> TOC \o "1-1" \h \z \u </w:instrText>
      </w:r>
      <w:r>
        <w:rPr>
          <w:rFonts w:hint="eastAsia"/>
          <w:b/>
        </w:rPr>
        <w:fldChar w:fldCharType="separate"/>
      </w:r>
      <w:r>
        <w:fldChar w:fldCharType="begin"/>
      </w:r>
      <w:r>
        <w:instrText xml:space="preserve"> HYPERLINK \l "_Toc315856295" </w:instrText>
      </w:r>
      <w:r>
        <w:fldChar w:fldCharType="separate"/>
      </w:r>
      <w:r>
        <w:rPr>
          <w:rStyle w:val="43"/>
          <w:rFonts w:hint="eastAsia"/>
          <w:b/>
          <w:bCs/>
          <w:color w:val="auto"/>
        </w:rPr>
        <w:t xml:space="preserve">第一章招标公告 </w:t>
      </w:r>
      <w:r>
        <w:rPr>
          <w:szCs w:val="24"/>
        </w:rPr>
        <w:tab/>
      </w:r>
      <w:r>
        <w:rPr>
          <w:rFonts w:hint="eastAsia"/>
          <w:szCs w:val="24"/>
        </w:rPr>
        <w:t>1</w:t>
      </w:r>
    </w:p>
    <w:p>
      <w:pPr>
        <w:pStyle w:val="28"/>
        <w:rPr>
          <w:szCs w:val="24"/>
        </w:rPr>
      </w:pPr>
      <w:r>
        <w:rPr>
          <w:rStyle w:val="43"/>
          <w:rFonts w:hint="eastAsia"/>
          <w:b/>
          <w:bCs/>
          <w:color w:val="auto"/>
        </w:rPr>
        <w:t xml:space="preserve">                                                    </w:t>
      </w:r>
      <w:r>
        <w:rPr>
          <w:rStyle w:val="43"/>
          <w:b/>
          <w:bCs/>
          <w:color w:val="auto"/>
        </w:rPr>
        <w:fldChar w:fldCharType="end"/>
      </w:r>
    </w:p>
    <w:p>
      <w:pPr>
        <w:pStyle w:val="28"/>
        <w:rPr>
          <w:szCs w:val="24"/>
        </w:rPr>
      </w:pPr>
      <w:r>
        <w:rPr>
          <w:rFonts w:hint="eastAsia"/>
          <w:b/>
          <w:szCs w:val="24"/>
        </w:rPr>
        <w:t>第二章</w:t>
      </w:r>
      <w:r>
        <w:rPr>
          <w:rFonts w:hint="eastAsia"/>
          <w:b/>
          <w:color w:val="000000"/>
          <w:szCs w:val="24"/>
        </w:rPr>
        <w:t>用户需求书</w:t>
      </w:r>
      <w:r>
        <w:rPr>
          <w:szCs w:val="24"/>
        </w:rPr>
        <w:tab/>
      </w:r>
      <w:r>
        <w:rPr>
          <w:rFonts w:hint="eastAsia"/>
          <w:szCs w:val="24"/>
        </w:rPr>
        <w:t>5</w:t>
      </w:r>
    </w:p>
    <w:p>
      <w:pPr>
        <w:pStyle w:val="28"/>
      </w:pPr>
      <w:r>
        <w:fldChar w:fldCharType="begin"/>
      </w:r>
      <w:r>
        <w:instrText xml:space="preserve"> HYPERLINK \l "_Toc315856298" </w:instrText>
      </w:r>
      <w:r>
        <w:fldChar w:fldCharType="separate"/>
      </w:r>
      <w:r>
        <w:rPr>
          <w:rStyle w:val="43"/>
          <w:rFonts w:hint="eastAsia"/>
          <w:b/>
          <w:bCs/>
          <w:color w:val="auto"/>
        </w:rPr>
        <w:t>第三章评分体系与标准</w:t>
      </w:r>
      <w:r>
        <w:tab/>
      </w:r>
      <w:r>
        <w:rPr>
          <w:rFonts w:hint="eastAsia"/>
        </w:rPr>
        <w:t>7</w:t>
      </w:r>
      <w:r>
        <w:rPr>
          <w:rFonts w:hint="eastAsia"/>
        </w:rPr>
        <w:fldChar w:fldCharType="end"/>
      </w:r>
    </w:p>
    <w:p>
      <w:pPr>
        <w:pStyle w:val="28"/>
        <w:rPr>
          <w:szCs w:val="24"/>
        </w:rPr>
      </w:pPr>
      <w:r>
        <w:fldChar w:fldCharType="begin"/>
      </w:r>
      <w:r>
        <w:instrText xml:space="preserve"> HYPERLINK \l "_Toc315856299" </w:instrText>
      </w:r>
      <w:r>
        <w:fldChar w:fldCharType="separate"/>
      </w:r>
      <w:r>
        <w:rPr>
          <w:rStyle w:val="43"/>
          <w:rFonts w:hint="eastAsia"/>
          <w:b/>
          <w:bCs/>
          <w:color w:val="auto"/>
        </w:rPr>
        <w:t>第四章合同书格式</w:t>
      </w:r>
      <w:r>
        <w:tab/>
      </w:r>
      <w:r>
        <w:rPr>
          <w:rFonts w:hint="eastAsia"/>
        </w:rPr>
        <w:t>13</w:t>
      </w:r>
      <w:r>
        <w:rPr>
          <w:rFonts w:hint="eastAsia"/>
        </w:rPr>
        <w:fldChar w:fldCharType="end"/>
      </w:r>
    </w:p>
    <w:p>
      <w:pPr>
        <w:pStyle w:val="28"/>
        <w:rPr>
          <w:szCs w:val="24"/>
        </w:rPr>
      </w:pPr>
      <w:r>
        <w:fldChar w:fldCharType="begin"/>
      </w:r>
      <w:r>
        <w:instrText xml:space="preserve"> HYPERLINK \l "_Toc315856299" </w:instrText>
      </w:r>
      <w:r>
        <w:fldChar w:fldCharType="separate"/>
      </w:r>
      <w:r>
        <w:rPr>
          <w:rStyle w:val="43"/>
          <w:rFonts w:hint="eastAsia"/>
          <w:b/>
          <w:bCs/>
          <w:color w:val="auto"/>
        </w:rPr>
        <w:t>第五章投标文件格式</w:t>
      </w:r>
      <w:r>
        <w:tab/>
      </w:r>
      <w:r>
        <w:rPr>
          <w:rFonts w:hint="eastAsia"/>
        </w:rPr>
        <w:t>18</w:t>
      </w:r>
      <w:r>
        <w:rPr>
          <w:rFonts w:hint="eastAsia"/>
        </w:rPr>
        <w:fldChar w:fldCharType="end"/>
      </w:r>
    </w:p>
    <w:p>
      <w:pPr>
        <w:pStyle w:val="28"/>
        <w:rPr>
          <w:szCs w:val="24"/>
        </w:rPr>
      </w:pPr>
      <w:r>
        <w:fldChar w:fldCharType="begin"/>
      </w:r>
      <w:r>
        <w:instrText xml:space="preserve"> HYPERLINK \l "_Toc315856297" </w:instrText>
      </w:r>
      <w:r>
        <w:fldChar w:fldCharType="separate"/>
      </w:r>
      <w:r>
        <w:fldChar w:fldCharType="end"/>
      </w:r>
    </w:p>
    <w:p>
      <w:pPr>
        <w:adjustRightInd w:val="0"/>
        <w:snapToGrid w:val="0"/>
        <w:spacing w:before="156" w:beforeLines="50" w:after="156" w:afterLines="50" w:line="360" w:lineRule="auto"/>
        <w:jc w:val="center"/>
        <w:outlineLvl w:val="0"/>
        <w:rPr>
          <w:b/>
          <w:bCs/>
          <w:sz w:val="30"/>
          <w:szCs w:val="30"/>
        </w:rPr>
      </w:pPr>
      <w:r>
        <w:rPr>
          <w:rFonts w:hint="eastAsia"/>
          <w:b/>
        </w:rPr>
        <w:fldChar w:fldCharType="end"/>
      </w:r>
      <w:r>
        <w:rPr>
          <w:rFonts w:ascii="宋体" w:hAnsi="宋体"/>
          <w:sz w:val="44"/>
        </w:rPr>
        <w:br w:type="page"/>
      </w:r>
      <w:bookmarkStart w:id="0" w:name="_Toc315856295"/>
      <w:r>
        <w:rPr>
          <w:rFonts w:hint="eastAsia"/>
          <w:b/>
          <w:bCs/>
          <w:sz w:val="28"/>
          <w:szCs w:val="28"/>
        </w:rPr>
        <w:t>第一</w:t>
      </w:r>
      <w:r>
        <w:rPr>
          <w:b/>
          <w:bCs/>
          <w:sz w:val="28"/>
          <w:szCs w:val="28"/>
        </w:rPr>
        <w:t>章</w:t>
      </w:r>
      <w:bookmarkEnd w:id="0"/>
      <w:r>
        <w:rPr>
          <w:rFonts w:hint="eastAsia"/>
          <w:b/>
          <w:bCs/>
          <w:sz w:val="28"/>
          <w:szCs w:val="28"/>
        </w:rPr>
        <w:t>招标公告</w:t>
      </w:r>
    </w:p>
    <w:p>
      <w:pPr>
        <w:pStyle w:val="17"/>
        <w:spacing w:line="360" w:lineRule="auto"/>
        <w:ind w:firstLine="630" w:firstLineChars="300"/>
        <w:rPr>
          <w:rFonts w:ascii="宋体" w:hAnsi="宋体"/>
          <w:szCs w:val="21"/>
        </w:rPr>
      </w:pPr>
      <w:bookmarkStart w:id="1" w:name="_Toc315856297"/>
      <w:r>
        <w:rPr>
          <w:rFonts w:hint="eastAsia" w:ascii="宋体" w:hAnsi="宋体"/>
          <w:szCs w:val="21"/>
        </w:rPr>
        <w:t>广州市轻工技师学院工会委员会（以下简称“采购人”）就2024年度工会会员生日蛋糕券（卡）采购项目，拟以校内招标的方式请合格的国内投标人参加投标。现将该项目采购文件在我单位网站（http://www.gzslits.com.cn/）进行公告如下：</w:t>
      </w:r>
    </w:p>
    <w:p>
      <w:pPr>
        <w:pStyle w:val="17"/>
        <w:spacing w:line="360" w:lineRule="auto"/>
        <w:ind w:firstLine="630" w:firstLineChars="300"/>
        <w:rPr>
          <w:rFonts w:ascii="宋体" w:hAnsi="宋体"/>
          <w:szCs w:val="21"/>
        </w:rPr>
      </w:pPr>
      <w:r>
        <w:rPr>
          <w:rFonts w:hint="eastAsia" w:ascii="宋体" w:hAnsi="宋体"/>
          <w:szCs w:val="21"/>
        </w:rPr>
        <w:t>一、招标项目简介</w:t>
      </w:r>
    </w:p>
    <w:p>
      <w:pPr>
        <w:pStyle w:val="17"/>
        <w:spacing w:line="360" w:lineRule="auto"/>
        <w:ind w:firstLine="630" w:firstLineChars="300"/>
        <w:rPr>
          <w:rFonts w:ascii="宋体" w:hAnsi="宋体"/>
          <w:szCs w:val="21"/>
        </w:rPr>
      </w:pPr>
      <w:r>
        <w:rPr>
          <w:rFonts w:hint="eastAsia" w:ascii="宋体" w:hAnsi="宋体"/>
          <w:szCs w:val="21"/>
        </w:rPr>
        <w:t>（一）项目名称：广州市轻工技师学院工会委员会2024年度工会会员生日蛋糕券（卡）采购项目</w:t>
      </w:r>
    </w:p>
    <w:p>
      <w:pPr>
        <w:pStyle w:val="17"/>
        <w:spacing w:line="360" w:lineRule="auto"/>
        <w:ind w:firstLine="630" w:firstLineChars="300"/>
        <w:rPr>
          <w:rFonts w:ascii="宋体" w:hAnsi="宋体"/>
          <w:szCs w:val="21"/>
        </w:rPr>
      </w:pPr>
      <w:r>
        <w:rPr>
          <w:rFonts w:hint="eastAsia" w:ascii="宋体" w:hAnsi="宋体"/>
          <w:szCs w:val="21"/>
        </w:rPr>
        <w:t>（二）项目编号：</w:t>
      </w:r>
    </w:p>
    <w:p>
      <w:pPr>
        <w:pStyle w:val="17"/>
        <w:spacing w:line="360" w:lineRule="auto"/>
        <w:ind w:firstLine="630" w:firstLineChars="300"/>
        <w:rPr>
          <w:rFonts w:ascii="宋体" w:hAnsi="宋体"/>
          <w:szCs w:val="21"/>
        </w:rPr>
      </w:pPr>
      <w:r>
        <w:rPr>
          <w:rFonts w:hint="eastAsia" w:ascii="宋体" w:hAnsi="宋体"/>
          <w:szCs w:val="21"/>
        </w:rPr>
        <w:t>（三）项目类别：货物类</w:t>
      </w:r>
    </w:p>
    <w:p>
      <w:pPr>
        <w:pStyle w:val="17"/>
        <w:spacing w:line="360" w:lineRule="auto"/>
        <w:ind w:firstLine="630" w:firstLineChars="300"/>
        <w:rPr>
          <w:rFonts w:ascii="宋体" w:hAnsi="宋体"/>
          <w:szCs w:val="21"/>
        </w:rPr>
      </w:pPr>
      <w:r>
        <w:rPr>
          <w:rFonts w:hint="eastAsia" w:ascii="宋体" w:hAnsi="宋体"/>
          <w:szCs w:val="21"/>
        </w:rPr>
        <w:t>（四）采购内容：</w:t>
      </w:r>
    </w:p>
    <w:tbl>
      <w:tblPr>
        <w:tblStyle w:val="37"/>
        <w:tblW w:w="84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91"/>
        <w:gridCol w:w="1603"/>
        <w:gridCol w:w="1843"/>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691" w:type="dxa"/>
            <w:shd w:val="clear" w:color="auto" w:fill="EEECE1"/>
            <w:vAlign w:val="center"/>
          </w:tcPr>
          <w:p>
            <w:pPr>
              <w:adjustRightInd w:val="0"/>
              <w:snapToGrid w:val="0"/>
              <w:jc w:val="center"/>
              <w:rPr>
                <w:rFonts w:ascii="宋体"/>
                <w:b/>
                <w:color w:val="000000"/>
                <w:szCs w:val="21"/>
              </w:rPr>
            </w:pPr>
            <w:r>
              <w:rPr>
                <w:rFonts w:hint="eastAsia" w:ascii="宋体"/>
                <w:b/>
                <w:color w:val="000000"/>
                <w:szCs w:val="21"/>
              </w:rPr>
              <w:t>项目</w:t>
            </w:r>
          </w:p>
        </w:tc>
        <w:tc>
          <w:tcPr>
            <w:tcW w:w="1603" w:type="dxa"/>
            <w:shd w:val="clear" w:color="auto" w:fill="EEECE1"/>
            <w:vAlign w:val="center"/>
          </w:tcPr>
          <w:p>
            <w:pPr>
              <w:adjustRightInd w:val="0"/>
              <w:snapToGrid w:val="0"/>
              <w:jc w:val="center"/>
              <w:rPr>
                <w:rFonts w:ascii="宋体"/>
                <w:b/>
                <w:color w:val="000000"/>
                <w:szCs w:val="21"/>
              </w:rPr>
            </w:pPr>
            <w:r>
              <w:rPr>
                <w:rFonts w:hint="eastAsia" w:ascii="宋体"/>
                <w:b/>
                <w:color w:val="000000"/>
                <w:szCs w:val="21"/>
              </w:rPr>
              <w:t>数量</w:t>
            </w:r>
          </w:p>
        </w:tc>
        <w:tc>
          <w:tcPr>
            <w:tcW w:w="1843" w:type="dxa"/>
            <w:shd w:val="clear" w:color="auto" w:fill="EEECE1"/>
            <w:vAlign w:val="center"/>
          </w:tcPr>
          <w:p>
            <w:pPr>
              <w:adjustRightInd w:val="0"/>
              <w:snapToGrid w:val="0"/>
              <w:jc w:val="center"/>
              <w:rPr>
                <w:rFonts w:ascii="宋体"/>
                <w:b/>
                <w:szCs w:val="21"/>
                <w:highlight w:val="yellow"/>
              </w:rPr>
            </w:pPr>
            <w:r>
              <w:rPr>
                <w:rFonts w:hint="eastAsia" w:ascii="宋体"/>
                <w:b/>
                <w:szCs w:val="21"/>
              </w:rPr>
              <w:t>票面价值</w:t>
            </w:r>
          </w:p>
        </w:tc>
        <w:tc>
          <w:tcPr>
            <w:tcW w:w="2268" w:type="dxa"/>
            <w:shd w:val="clear" w:color="auto" w:fill="EEECE1"/>
            <w:vAlign w:val="center"/>
          </w:tcPr>
          <w:p>
            <w:pPr>
              <w:adjustRightInd w:val="0"/>
              <w:snapToGrid w:val="0"/>
              <w:jc w:val="center"/>
              <w:rPr>
                <w:rFonts w:ascii="宋体"/>
                <w:szCs w:val="21"/>
                <w:highlight w:val="yellow"/>
              </w:rPr>
            </w:pPr>
            <w:r>
              <w:rPr>
                <w:rFonts w:hint="eastAsia" w:ascii="宋体"/>
                <w:b/>
                <w:szCs w:val="21"/>
              </w:rPr>
              <w:t>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91" w:type="dxa"/>
            <w:vAlign w:val="center"/>
          </w:tcPr>
          <w:p>
            <w:pPr>
              <w:adjustRightInd w:val="0"/>
              <w:snapToGrid w:val="0"/>
              <w:jc w:val="center"/>
              <w:rPr>
                <w:rFonts w:ascii="宋体" w:hAnsi="宋体"/>
                <w:color w:val="000000"/>
                <w:kern w:val="0"/>
                <w:szCs w:val="21"/>
              </w:rPr>
            </w:pPr>
            <w:r>
              <w:rPr>
                <w:rFonts w:hint="eastAsia" w:ascii="宋体" w:hAnsi="宋体"/>
                <w:szCs w:val="21"/>
              </w:rPr>
              <w:t>生日蛋糕券（卡）采购</w:t>
            </w:r>
          </w:p>
        </w:tc>
        <w:tc>
          <w:tcPr>
            <w:tcW w:w="1603" w:type="dxa"/>
            <w:vAlign w:val="center"/>
          </w:tcPr>
          <w:p>
            <w:pPr>
              <w:adjustRightInd w:val="0"/>
              <w:snapToGrid w:val="0"/>
              <w:jc w:val="center"/>
              <w:rPr>
                <w:rFonts w:ascii="宋体" w:hAnsi="宋体"/>
                <w:color w:val="000000"/>
                <w:kern w:val="0"/>
                <w:szCs w:val="21"/>
              </w:rPr>
            </w:pPr>
            <w:r>
              <w:rPr>
                <w:rFonts w:hint="eastAsia" w:ascii="宋体" w:hAnsi="宋体"/>
                <w:color w:val="000000"/>
                <w:kern w:val="0"/>
                <w:szCs w:val="21"/>
              </w:rPr>
              <w:t>5</w:t>
            </w:r>
            <w:r>
              <w:rPr>
                <w:rFonts w:ascii="宋体" w:hAnsi="宋体"/>
                <w:color w:val="000000"/>
                <w:kern w:val="0"/>
                <w:szCs w:val="21"/>
              </w:rPr>
              <w:t>70</w:t>
            </w:r>
            <w:r>
              <w:rPr>
                <w:rFonts w:hint="eastAsia" w:ascii="宋体" w:hAnsi="宋体"/>
                <w:color w:val="000000"/>
                <w:kern w:val="0"/>
                <w:szCs w:val="21"/>
              </w:rPr>
              <w:t>份</w:t>
            </w:r>
          </w:p>
        </w:tc>
        <w:tc>
          <w:tcPr>
            <w:tcW w:w="1843" w:type="dxa"/>
            <w:vAlign w:val="center"/>
          </w:tcPr>
          <w:p>
            <w:pPr>
              <w:pStyle w:val="60"/>
              <w:spacing w:line="240" w:lineRule="auto"/>
              <w:rPr>
                <w:rFonts w:ascii="宋体" w:hAnsi="宋体"/>
                <w:snapToGrid/>
                <w:color w:val="000000"/>
                <w:spacing w:val="0"/>
                <w:kern w:val="2"/>
                <w:sz w:val="21"/>
                <w:szCs w:val="21"/>
              </w:rPr>
            </w:pPr>
            <w:r>
              <w:rPr>
                <w:rFonts w:hint="eastAsia" w:ascii="宋体" w:hAnsi="宋体"/>
                <w:b/>
                <w:snapToGrid/>
                <w:spacing w:val="0"/>
                <w:kern w:val="2"/>
                <w:sz w:val="21"/>
                <w:szCs w:val="21"/>
              </w:rPr>
              <w:t>400</w:t>
            </w:r>
            <w:r>
              <w:rPr>
                <w:rFonts w:hint="eastAsia" w:ascii="宋体" w:hAnsi="宋体"/>
                <w:snapToGrid/>
                <w:color w:val="000000"/>
                <w:spacing w:val="0"/>
                <w:kern w:val="2"/>
                <w:sz w:val="21"/>
                <w:szCs w:val="21"/>
              </w:rPr>
              <w:t>元/份</w:t>
            </w:r>
          </w:p>
        </w:tc>
        <w:tc>
          <w:tcPr>
            <w:tcW w:w="2268" w:type="dxa"/>
            <w:vAlign w:val="center"/>
          </w:tcPr>
          <w:p>
            <w:pPr>
              <w:pStyle w:val="60"/>
              <w:spacing w:line="240" w:lineRule="auto"/>
              <w:rPr>
                <w:rFonts w:ascii="宋体" w:hAnsi="宋体"/>
                <w:snapToGrid/>
                <w:spacing w:val="0"/>
                <w:kern w:val="2"/>
                <w:sz w:val="21"/>
                <w:szCs w:val="21"/>
              </w:rPr>
            </w:pPr>
            <w:r>
              <w:rPr>
                <w:rFonts w:hint="eastAsia" w:ascii="宋体" w:hAnsi="宋体"/>
                <w:sz w:val="21"/>
                <w:szCs w:val="21"/>
              </w:rPr>
              <w:t>人民币1</w:t>
            </w:r>
            <w:r>
              <w:rPr>
                <w:rFonts w:ascii="宋体" w:hAnsi="宋体"/>
                <w:sz w:val="21"/>
                <w:szCs w:val="21"/>
              </w:rPr>
              <w:t>93</w:t>
            </w:r>
            <w:r>
              <w:rPr>
                <w:rFonts w:hint="eastAsia" w:ascii="宋体" w:hAnsi="宋体"/>
                <w:sz w:val="21"/>
                <w:szCs w:val="21"/>
              </w:rPr>
              <w:t>,</w:t>
            </w:r>
            <w:r>
              <w:rPr>
                <w:rFonts w:ascii="宋体" w:hAnsi="宋体"/>
                <w:sz w:val="21"/>
                <w:szCs w:val="21"/>
              </w:rPr>
              <w:t>800</w:t>
            </w:r>
            <w:r>
              <w:rPr>
                <w:rFonts w:hint="eastAsia" w:ascii="宋体" w:hAnsi="宋体"/>
                <w:sz w:val="21"/>
                <w:szCs w:val="21"/>
              </w:rPr>
              <w:t>元</w:t>
            </w:r>
          </w:p>
        </w:tc>
      </w:tr>
    </w:tbl>
    <w:p>
      <w:pPr>
        <w:pStyle w:val="17"/>
        <w:spacing w:line="360" w:lineRule="auto"/>
        <w:ind w:firstLine="630" w:firstLineChars="300"/>
        <w:rPr>
          <w:rFonts w:ascii="宋体" w:hAnsi="宋体"/>
          <w:szCs w:val="21"/>
        </w:rPr>
      </w:pPr>
      <w:r>
        <w:rPr>
          <w:rFonts w:hint="eastAsia" w:ascii="宋体" w:hAnsi="宋体"/>
          <w:szCs w:val="21"/>
        </w:rPr>
        <w:t>备注：</w:t>
      </w:r>
      <w:r>
        <w:rPr>
          <w:rFonts w:hint="eastAsia" w:ascii="宋体" w:hAnsi="宋体"/>
          <w:szCs w:val="21"/>
          <w:lang w:val="zh-CN"/>
        </w:rPr>
        <w:t>具体成交数量以实际结算数量为准。</w:t>
      </w:r>
    </w:p>
    <w:p>
      <w:pPr>
        <w:pStyle w:val="17"/>
        <w:spacing w:line="360" w:lineRule="auto"/>
        <w:ind w:firstLine="630" w:firstLineChars="300"/>
        <w:rPr>
          <w:rFonts w:ascii="宋体" w:hAnsi="宋体"/>
          <w:szCs w:val="21"/>
        </w:rPr>
      </w:pPr>
      <w:r>
        <w:rPr>
          <w:rFonts w:hint="eastAsia" w:ascii="宋体" w:hAnsi="宋体"/>
          <w:szCs w:val="21"/>
        </w:rPr>
        <w:t>二、投标人资格要求</w:t>
      </w:r>
    </w:p>
    <w:p>
      <w:pPr>
        <w:snapToGrid w:val="0"/>
        <w:spacing w:line="360" w:lineRule="auto"/>
        <w:ind w:left="567"/>
        <w:rPr>
          <w:rFonts w:ascii="宋体" w:hAnsi="宋体"/>
          <w:bCs/>
          <w:szCs w:val="21"/>
        </w:rPr>
      </w:pPr>
      <w:r>
        <w:rPr>
          <w:rFonts w:hint="eastAsia" w:ascii="宋体" w:hAnsi="宋体"/>
          <w:bCs/>
          <w:szCs w:val="21"/>
        </w:rPr>
        <w:t>1、具备《中华人民共和国政府采购法》第二十二条资格条件；</w:t>
      </w:r>
    </w:p>
    <w:p>
      <w:pPr>
        <w:widowControl/>
        <w:spacing w:line="360" w:lineRule="auto"/>
        <w:ind w:left="567"/>
        <w:rPr>
          <w:rFonts w:ascii="宋体" w:hAnsi="宋体"/>
          <w:color w:val="000000"/>
          <w:szCs w:val="21"/>
        </w:rPr>
      </w:pPr>
      <w:r>
        <w:rPr>
          <w:rFonts w:hint="eastAsia" w:ascii="宋体" w:hAnsi="宋体"/>
          <w:color w:val="000000"/>
          <w:szCs w:val="21"/>
        </w:rPr>
        <w:t>2、投标方必须是在中国境内依法注册、具有独立法人资格合法企业；</w:t>
      </w:r>
    </w:p>
    <w:p>
      <w:pPr>
        <w:snapToGrid w:val="0"/>
        <w:spacing w:line="360" w:lineRule="auto"/>
        <w:ind w:left="567"/>
        <w:rPr>
          <w:rFonts w:ascii="宋体" w:hAnsi="宋体"/>
          <w:bCs/>
          <w:color w:val="000000"/>
          <w:szCs w:val="21"/>
        </w:rPr>
      </w:pPr>
      <w:r>
        <w:rPr>
          <w:rFonts w:hint="eastAsia" w:ascii="宋体" w:hAnsi="宋体"/>
          <w:bCs/>
          <w:color w:val="000000"/>
          <w:szCs w:val="21"/>
        </w:rPr>
        <w:t>3、投标人必须具备糕点、面包制作等相关的食品生产经营范围</w:t>
      </w:r>
      <w:r>
        <w:rPr>
          <w:rFonts w:hint="eastAsia" w:ascii="宋体" w:hAnsi="宋体"/>
          <w:color w:val="000000"/>
          <w:szCs w:val="21"/>
        </w:rPr>
        <w:t>；</w:t>
      </w:r>
    </w:p>
    <w:p>
      <w:pPr>
        <w:widowControl/>
        <w:spacing w:line="360" w:lineRule="auto"/>
        <w:ind w:left="567"/>
        <w:rPr>
          <w:rFonts w:ascii="宋体" w:hAnsi="宋体"/>
          <w:color w:val="000000"/>
          <w:szCs w:val="21"/>
        </w:rPr>
      </w:pPr>
      <w:r>
        <w:rPr>
          <w:rFonts w:hint="eastAsia" w:ascii="宋体" w:hAnsi="宋体"/>
          <w:color w:val="000000"/>
          <w:szCs w:val="21"/>
        </w:rPr>
        <w:t>4、投标人须</w:t>
      </w:r>
      <w:r>
        <w:rPr>
          <w:rFonts w:hint="eastAsia" w:ascii="宋体" w:hAnsi="宋体"/>
          <w:bCs/>
          <w:color w:val="000000"/>
          <w:szCs w:val="21"/>
        </w:rPr>
        <w:t>提供广州市内各门店的分布情况，</w:t>
      </w:r>
      <w:r>
        <w:rPr>
          <w:rFonts w:hint="eastAsia" w:ascii="宋体" w:hAnsi="宋体"/>
          <w:color w:val="000000"/>
          <w:szCs w:val="21"/>
        </w:rPr>
        <w:t>具备相应的售后服务能力；</w:t>
      </w:r>
    </w:p>
    <w:p>
      <w:pPr>
        <w:widowControl/>
        <w:spacing w:line="360" w:lineRule="auto"/>
        <w:ind w:left="567"/>
        <w:rPr>
          <w:rFonts w:ascii="宋体" w:hAnsi="宋体"/>
          <w:color w:val="000000"/>
          <w:szCs w:val="21"/>
        </w:rPr>
      </w:pPr>
      <w:r>
        <w:rPr>
          <w:rFonts w:hint="eastAsia" w:ascii="宋体" w:hAnsi="宋体"/>
          <w:color w:val="000000"/>
          <w:szCs w:val="21"/>
        </w:rPr>
        <w:t>5、投标人须在报名时提供项目方案；</w:t>
      </w:r>
    </w:p>
    <w:p>
      <w:pPr>
        <w:widowControl/>
        <w:spacing w:line="360" w:lineRule="auto"/>
        <w:ind w:left="567"/>
        <w:rPr>
          <w:rFonts w:ascii="宋体" w:hAnsi="宋体"/>
          <w:color w:val="000000"/>
          <w:szCs w:val="21"/>
        </w:rPr>
      </w:pPr>
      <w:r>
        <w:rPr>
          <w:rFonts w:hint="eastAsia" w:ascii="宋体" w:hAnsi="宋体"/>
          <w:color w:val="000000"/>
          <w:szCs w:val="21"/>
        </w:rPr>
        <w:t>6、</w:t>
      </w:r>
      <w:r>
        <w:rPr>
          <w:rFonts w:hint="eastAsia" w:ascii="宋体" w:hAnsi="宋体"/>
          <w:bCs/>
          <w:color w:val="000000"/>
          <w:szCs w:val="21"/>
        </w:rPr>
        <w:t>投标人或其下属单位等相关企业（含其分支机构等）须具有有效的《食品生产许可证》或《食品经营许可证》或《食品流通许可证》</w:t>
      </w:r>
      <w:r>
        <w:rPr>
          <w:rFonts w:hint="eastAsia" w:ascii="宋体" w:hAnsi="宋体"/>
          <w:szCs w:val="21"/>
        </w:rPr>
        <w:t>；</w:t>
      </w:r>
    </w:p>
    <w:p>
      <w:pPr>
        <w:snapToGrid w:val="0"/>
        <w:spacing w:line="360" w:lineRule="auto"/>
        <w:ind w:left="567"/>
        <w:rPr>
          <w:rFonts w:ascii="宋体" w:hAnsi="宋体"/>
          <w:bCs/>
          <w:color w:val="000000"/>
          <w:szCs w:val="21"/>
        </w:rPr>
      </w:pPr>
      <w:r>
        <w:rPr>
          <w:rFonts w:hint="eastAsia" w:ascii="宋体" w:hAnsi="宋体"/>
          <w:bCs/>
          <w:color w:val="000000"/>
          <w:szCs w:val="21"/>
        </w:rPr>
        <w:t>7、本项目不接受联合体投标。</w:t>
      </w:r>
    </w:p>
    <w:p>
      <w:pPr>
        <w:snapToGrid w:val="0"/>
        <w:spacing w:line="360" w:lineRule="auto"/>
        <w:ind w:left="567"/>
        <w:rPr>
          <w:rFonts w:ascii="宋体" w:hAnsi="宋体"/>
          <w:bCs/>
          <w:color w:val="000000"/>
          <w:szCs w:val="21"/>
        </w:rPr>
      </w:pPr>
      <w:r>
        <w:rPr>
          <w:rFonts w:hint="eastAsia" w:ascii="宋体" w:hAnsi="宋体"/>
          <w:bCs/>
          <w:color w:val="000000"/>
          <w:szCs w:val="21"/>
        </w:rPr>
        <w:t>8、2019年以来没有发生经广东省各级机构（指食品卫生安全监督行政部门、质量监督管理机构、卫生防疫或执法机构；人民法院、仲裁机构、其他行政管理部门或社会调解机构）受理或处理的重大投诉事项（提供书面承诺函）；在广东省各级政府、各级司法部门没有不良记录（提供书面承诺函）；</w:t>
      </w:r>
    </w:p>
    <w:p>
      <w:pPr>
        <w:snapToGrid w:val="0"/>
        <w:spacing w:line="360" w:lineRule="auto"/>
        <w:ind w:left="567"/>
        <w:rPr>
          <w:rFonts w:ascii="宋体" w:hAnsi="宋体"/>
          <w:b/>
          <w:color w:val="000000"/>
          <w:szCs w:val="21"/>
        </w:rPr>
      </w:pPr>
    </w:p>
    <w:p>
      <w:pPr>
        <w:pStyle w:val="17"/>
        <w:spacing w:line="360" w:lineRule="auto"/>
        <w:ind w:firstLine="630" w:firstLineChars="300"/>
        <w:rPr>
          <w:rFonts w:ascii="宋体" w:hAnsi="宋体"/>
          <w:szCs w:val="21"/>
        </w:rPr>
      </w:pPr>
      <w:r>
        <w:rPr>
          <w:rFonts w:hint="eastAsia" w:ascii="宋体" w:hAnsi="宋体"/>
          <w:szCs w:val="21"/>
        </w:rPr>
        <w:t>三、投标文件注意事项</w:t>
      </w:r>
    </w:p>
    <w:p>
      <w:pPr>
        <w:pStyle w:val="17"/>
        <w:spacing w:line="360" w:lineRule="auto"/>
        <w:ind w:firstLine="630" w:firstLineChars="300"/>
        <w:rPr>
          <w:rFonts w:ascii="宋体" w:hAnsi="宋体"/>
          <w:szCs w:val="21"/>
        </w:rPr>
      </w:pPr>
      <w:r>
        <w:rPr>
          <w:rFonts w:hint="eastAsia" w:ascii="宋体" w:hAnsi="宋体"/>
          <w:szCs w:val="21"/>
        </w:rPr>
        <w:t>1.所有投标文件应按A4规格制作。</w:t>
      </w:r>
    </w:p>
    <w:p>
      <w:pPr>
        <w:pStyle w:val="17"/>
        <w:spacing w:line="360" w:lineRule="auto"/>
        <w:ind w:firstLine="630" w:firstLineChars="300"/>
        <w:rPr>
          <w:rFonts w:ascii="宋体" w:hAnsi="宋体"/>
          <w:szCs w:val="21"/>
        </w:rPr>
      </w:pPr>
      <w:r>
        <w:rPr>
          <w:rFonts w:hint="eastAsia" w:ascii="宋体" w:hAnsi="宋体"/>
          <w:szCs w:val="21"/>
        </w:rPr>
        <w:t>2.投标资格证明文件数量：单独封装一式一份。</w:t>
      </w:r>
    </w:p>
    <w:p>
      <w:pPr>
        <w:pStyle w:val="17"/>
        <w:spacing w:line="360" w:lineRule="auto"/>
        <w:ind w:firstLine="630" w:firstLineChars="300"/>
        <w:rPr>
          <w:rFonts w:ascii="宋体" w:hAnsi="宋体"/>
          <w:szCs w:val="21"/>
        </w:rPr>
      </w:pPr>
      <w:r>
        <w:rPr>
          <w:rFonts w:hint="eastAsia" w:ascii="宋体" w:hAnsi="宋体"/>
          <w:szCs w:val="21"/>
        </w:rPr>
        <w:t>3.投标文件数量:正本一份、副本三份。</w:t>
      </w:r>
    </w:p>
    <w:p>
      <w:pPr>
        <w:pStyle w:val="17"/>
        <w:spacing w:line="360" w:lineRule="auto"/>
        <w:ind w:firstLine="630" w:firstLineChars="300"/>
        <w:rPr>
          <w:rFonts w:ascii="宋体" w:hAnsi="宋体"/>
          <w:szCs w:val="21"/>
        </w:rPr>
      </w:pPr>
      <w:r>
        <w:rPr>
          <w:rFonts w:hint="eastAsia" w:ascii="宋体" w:hAnsi="宋体"/>
          <w:szCs w:val="21"/>
        </w:rPr>
        <w:t>4.投标文件的任何涂改或修正，必须由投标人代表签字确认。</w:t>
      </w:r>
    </w:p>
    <w:p>
      <w:pPr>
        <w:pStyle w:val="17"/>
        <w:spacing w:line="360" w:lineRule="auto"/>
        <w:ind w:firstLine="630" w:firstLineChars="300"/>
        <w:rPr>
          <w:rFonts w:ascii="宋体" w:hAnsi="宋体"/>
          <w:szCs w:val="21"/>
        </w:rPr>
      </w:pPr>
      <w:r>
        <w:rPr>
          <w:rFonts w:hint="eastAsia" w:ascii="宋体" w:hAnsi="宋体"/>
          <w:szCs w:val="21"/>
        </w:rPr>
        <w:t>5.投标文件封面标明“正本”或 “副本”，并在招标文件标注的地方签字或盖章。副本可采用正本的复印件，一旦正本与副本不符，以正本为准。正本、副本可一起封装。</w:t>
      </w:r>
    </w:p>
    <w:p>
      <w:pPr>
        <w:pStyle w:val="17"/>
        <w:spacing w:line="360" w:lineRule="auto"/>
        <w:ind w:firstLine="630" w:firstLineChars="300"/>
        <w:rPr>
          <w:rFonts w:ascii="宋体" w:hAnsi="宋体"/>
          <w:szCs w:val="21"/>
        </w:rPr>
      </w:pPr>
      <w:r>
        <w:rPr>
          <w:rFonts w:hint="eastAsia" w:ascii="宋体" w:hAnsi="宋体"/>
          <w:szCs w:val="21"/>
        </w:rPr>
        <w:t>6.所有投标文件应在投标截止时间前送达递交投标文件地点。</w:t>
      </w:r>
    </w:p>
    <w:p>
      <w:pPr>
        <w:pStyle w:val="17"/>
        <w:spacing w:line="360" w:lineRule="auto"/>
        <w:ind w:firstLine="630" w:firstLineChars="300"/>
        <w:rPr>
          <w:rFonts w:ascii="宋体" w:hAnsi="宋体"/>
          <w:szCs w:val="21"/>
        </w:rPr>
      </w:pPr>
      <w:r>
        <w:rPr>
          <w:rFonts w:hint="eastAsia" w:ascii="宋体" w:hAnsi="宋体"/>
          <w:szCs w:val="21"/>
        </w:rPr>
        <w:t>7.拒绝以下情况的投标文件：</w:t>
      </w:r>
    </w:p>
    <w:p>
      <w:pPr>
        <w:pStyle w:val="17"/>
        <w:spacing w:line="360" w:lineRule="auto"/>
        <w:ind w:firstLine="630" w:firstLineChars="300"/>
        <w:rPr>
          <w:rFonts w:ascii="宋体" w:hAnsi="宋体"/>
          <w:szCs w:val="21"/>
        </w:rPr>
      </w:pPr>
      <w:r>
        <w:rPr>
          <w:rFonts w:hint="eastAsia" w:ascii="宋体" w:hAnsi="宋体"/>
          <w:szCs w:val="21"/>
        </w:rPr>
        <w:t>(1)未按要求密封的；</w:t>
      </w:r>
    </w:p>
    <w:p>
      <w:pPr>
        <w:pStyle w:val="17"/>
        <w:spacing w:line="360" w:lineRule="auto"/>
        <w:ind w:firstLine="630" w:firstLineChars="300"/>
        <w:rPr>
          <w:rFonts w:ascii="宋体" w:hAnsi="宋体"/>
          <w:szCs w:val="21"/>
        </w:rPr>
      </w:pPr>
      <w:r>
        <w:rPr>
          <w:rFonts w:hint="eastAsia" w:ascii="宋体" w:hAnsi="宋体"/>
          <w:szCs w:val="21"/>
        </w:rPr>
        <w:t>(2)迟于投标截止时间递交的。</w:t>
      </w:r>
    </w:p>
    <w:p>
      <w:pPr>
        <w:pStyle w:val="17"/>
        <w:spacing w:line="360" w:lineRule="auto"/>
        <w:ind w:firstLine="630" w:firstLineChars="300"/>
        <w:rPr>
          <w:rFonts w:ascii="宋体" w:hAnsi="宋体"/>
          <w:szCs w:val="21"/>
        </w:rPr>
      </w:pPr>
      <w:r>
        <w:rPr>
          <w:rFonts w:hint="eastAsia" w:ascii="宋体" w:hAnsi="宋体"/>
          <w:szCs w:val="21"/>
        </w:rPr>
        <w:t>8.不接受邮寄、电报、电话、传真方式投标。</w:t>
      </w:r>
    </w:p>
    <w:p>
      <w:pPr>
        <w:pStyle w:val="17"/>
        <w:spacing w:line="360" w:lineRule="auto"/>
        <w:ind w:firstLine="630" w:firstLineChars="300"/>
        <w:rPr>
          <w:rFonts w:ascii="宋体" w:hAnsi="宋体"/>
          <w:szCs w:val="21"/>
        </w:rPr>
      </w:pPr>
      <w:r>
        <w:rPr>
          <w:rFonts w:hint="eastAsia" w:ascii="宋体" w:hAnsi="宋体"/>
          <w:szCs w:val="21"/>
        </w:rPr>
        <w:t>9.对因不可抗力事件造成的投标文件的损坏、丢失不承担责任。</w:t>
      </w:r>
    </w:p>
    <w:p>
      <w:pPr>
        <w:pStyle w:val="17"/>
        <w:spacing w:line="360" w:lineRule="auto"/>
        <w:ind w:firstLine="630" w:firstLineChars="300"/>
        <w:rPr>
          <w:rFonts w:ascii="宋体" w:hAnsi="宋体"/>
          <w:szCs w:val="21"/>
        </w:rPr>
      </w:pPr>
      <w:r>
        <w:rPr>
          <w:rFonts w:hint="eastAsia" w:ascii="宋体" w:hAnsi="宋体"/>
          <w:szCs w:val="21"/>
        </w:rPr>
        <w:t>四、评标与定标</w:t>
      </w:r>
    </w:p>
    <w:p>
      <w:pPr>
        <w:pStyle w:val="17"/>
        <w:spacing w:line="360" w:lineRule="auto"/>
        <w:ind w:firstLine="630" w:firstLineChars="300"/>
        <w:rPr>
          <w:rFonts w:ascii="宋体" w:hAnsi="宋体"/>
          <w:szCs w:val="21"/>
        </w:rPr>
      </w:pPr>
      <w:r>
        <w:rPr>
          <w:rFonts w:hint="eastAsia" w:ascii="宋体" w:hAnsi="宋体"/>
          <w:szCs w:val="21"/>
        </w:rPr>
        <w:t>1.评审委员会：广州市轻工技师学院评标小组。</w:t>
      </w:r>
    </w:p>
    <w:p>
      <w:pPr>
        <w:pStyle w:val="17"/>
        <w:spacing w:line="360" w:lineRule="auto"/>
        <w:ind w:firstLine="630" w:firstLineChars="300"/>
        <w:rPr>
          <w:rFonts w:ascii="宋体" w:hAnsi="宋体"/>
          <w:szCs w:val="21"/>
        </w:rPr>
      </w:pPr>
      <w:r>
        <w:rPr>
          <w:rFonts w:hint="eastAsia" w:ascii="宋体" w:hAnsi="宋体"/>
          <w:szCs w:val="21"/>
        </w:rPr>
        <w:t>2.评审委员会对投标单位资格审查合格，采用综合评价法确定中标候选人。</w:t>
      </w:r>
    </w:p>
    <w:p>
      <w:pPr>
        <w:pStyle w:val="17"/>
        <w:spacing w:line="360" w:lineRule="auto"/>
        <w:ind w:firstLine="630" w:firstLineChars="300"/>
        <w:rPr>
          <w:rFonts w:ascii="宋体" w:hAnsi="宋体"/>
          <w:szCs w:val="21"/>
        </w:rPr>
      </w:pPr>
      <w:r>
        <w:rPr>
          <w:rFonts w:hint="eastAsia" w:ascii="宋体" w:hAnsi="宋体"/>
          <w:szCs w:val="21"/>
        </w:rPr>
        <w:t>3.如投标单位资格审查合格少于3家，则延长报名时间、重新投标或评标。</w:t>
      </w:r>
    </w:p>
    <w:p>
      <w:pPr>
        <w:pStyle w:val="17"/>
        <w:spacing w:line="360" w:lineRule="auto"/>
        <w:ind w:firstLine="630" w:firstLineChars="300"/>
        <w:rPr>
          <w:rFonts w:ascii="宋体" w:hAnsi="宋体"/>
          <w:szCs w:val="21"/>
        </w:rPr>
      </w:pPr>
      <w:r>
        <w:rPr>
          <w:rFonts w:hint="eastAsia" w:ascii="宋体" w:hAnsi="宋体"/>
          <w:szCs w:val="21"/>
        </w:rPr>
        <w:t>4.评标依据：投标人资格、信誉、报价、需求响应、服务承诺。</w:t>
      </w:r>
    </w:p>
    <w:p>
      <w:pPr>
        <w:pStyle w:val="17"/>
        <w:spacing w:line="360" w:lineRule="auto"/>
        <w:ind w:firstLine="630" w:firstLineChars="300"/>
        <w:rPr>
          <w:rFonts w:ascii="宋体" w:hAnsi="宋体"/>
          <w:szCs w:val="21"/>
        </w:rPr>
      </w:pPr>
      <w:r>
        <w:rPr>
          <w:rFonts w:hint="eastAsia" w:ascii="宋体" w:hAnsi="宋体"/>
          <w:szCs w:val="21"/>
        </w:rPr>
        <w:t>5.评标办法与原则：由学校评审委员会采用综合评定办法评议，体现“公开、公正、公平”原则。</w:t>
      </w:r>
    </w:p>
    <w:p>
      <w:pPr>
        <w:pStyle w:val="17"/>
        <w:spacing w:line="360" w:lineRule="auto"/>
        <w:ind w:firstLine="630" w:firstLineChars="300"/>
        <w:rPr>
          <w:rFonts w:ascii="宋体" w:hAnsi="宋体"/>
          <w:szCs w:val="21"/>
        </w:rPr>
      </w:pPr>
      <w:r>
        <w:rPr>
          <w:rFonts w:hint="eastAsia" w:ascii="宋体" w:hAnsi="宋体"/>
          <w:szCs w:val="21"/>
        </w:rPr>
        <w:t>6.投标人不得以低于成本价投标。</w:t>
      </w:r>
    </w:p>
    <w:p>
      <w:pPr>
        <w:pStyle w:val="17"/>
        <w:spacing w:line="360" w:lineRule="auto"/>
        <w:ind w:firstLine="630" w:firstLineChars="300"/>
        <w:rPr>
          <w:rFonts w:ascii="宋体" w:hAnsi="宋体"/>
          <w:szCs w:val="21"/>
        </w:rPr>
      </w:pPr>
      <w:r>
        <w:rPr>
          <w:rFonts w:hint="eastAsia" w:ascii="宋体" w:hAnsi="宋体"/>
          <w:szCs w:val="21"/>
        </w:rPr>
        <w:t>五、取消投标资格约定</w:t>
      </w:r>
      <w:r>
        <w:rPr>
          <w:rFonts w:hint="eastAsia" w:ascii="宋体" w:hAnsi="宋体"/>
          <w:szCs w:val="21"/>
        </w:rPr>
        <w:tab/>
      </w:r>
    </w:p>
    <w:p>
      <w:pPr>
        <w:pStyle w:val="17"/>
        <w:spacing w:line="360" w:lineRule="auto"/>
        <w:ind w:firstLine="630" w:firstLineChars="300"/>
        <w:rPr>
          <w:rFonts w:ascii="宋体" w:hAnsi="宋体"/>
          <w:szCs w:val="21"/>
        </w:rPr>
      </w:pPr>
      <w:r>
        <w:rPr>
          <w:rFonts w:hint="eastAsia" w:ascii="宋体" w:hAnsi="宋体"/>
          <w:szCs w:val="21"/>
        </w:rPr>
        <w:t>投标人有下列行为之一的，招标人可以取消其投标和中标资格。</w:t>
      </w:r>
    </w:p>
    <w:p>
      <w:pPr>
        <w:pStyle w:val="17"/>
        <w:spacing w:line="360" w:lineRule="auto"/>
        <w:ind w:firstLine="630" w:firstLineChars="30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提供虚假资料和信息，或不能兑现投标承诺。</w:t>
      </w:r>
    </w:p>
    <w:p>
      <w:pPr>
        <w:pStyle w:val="17"/>
        <w:spacing w:line="360" w:lineRule="auto"/>
        <w:ind w:firstLine="630" w:firstLineChars="3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已破产、停业清理，或已成为宣告破产诉讼的主体。</w:t>
      </w:r>
    </w:p>
    <w:p>
      <w:pPr>
        <w:pStyle w:val="17"/>
        <w:spacing w:line="360" w:lineRule="auto"/>
        <w:ind w:firstLine="630" w:firstLineChars="300"/>
        <w:rPr>
          <w:rFonts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已被认定犯有专业行为方面的罪行，或被证明犯有严重专业渎职罪。</w:t>
      </w:r>
    </w:p>
    <w:p>
      <w:pPr>
        <w:pStyle w:val="17"/>
        <w:spacing w:line="360" w:lineRule="auto"/>
        <w:ind w:firstLine="630" w:firstLineChars="300"/>
        <w:rPr>
          <w:rFonts w:ascii="宋体" w:hAnsi="宋体"/>
          <w:szCs w:val="21"/>
        </w:rPr>
      </w:pPr>
      <w:r>
        <w:rPr>
          <w:rFonts w:hint="eastAsia" w:ascii="宋体" w:hAnsi="宋体"/>
          <w:szCs w:val="21"/>
        </w:rPr>
        <w:t>4.</w:t>
      </w:r>
      <w:r>
        <w:rPr>
          <w:rFonts w:hint="eastAsia" w:ascii="宋体" w:hAnsi="宋体"/>
          <w:szCs w:val="21"/>
        </w:rPr>
        <w:tab/>
      </w:r>
      <w:r>
        <w:rPr>
          <w:rFonts w:hint="eastAsia" w:ascii="宋体" w:hAnsi="宋体"/>
          <w:szCs w:val="21"/>
        </w:rPr>
        <w:t>没有履行有关纳税人的义务。</w:t>
      </w:r>
    </w:p>
    <w:p>
      <w:pPr>
        <w:pStyle w:val="17"/>
        <w:spacing w:line="360" w:lineRule="auto"/>
        <w:ind w:firstLine="630" w:firstLineChars="300"/>
        <w:rPr>
          <w:rFonts w:ascii="宋体" w:hAnsi="宋体"/>
          <w:szCs w:val="21"/>
        </w:rPr>
      </w:pPr>
      <w:r>
        <w:rPr>
          <w:rFonts w:hint="eastAsia" w:ascii="宋体" w:hAnsi="宋体"/>
          <w:szCs w:val="21"/>
        </w:rPr>
        <w:t>5.</w:t>
      </w:r>
      <w:r>
        <w:rPr>
          <w:rFonts w:hint="eastAsia" w:ascii="宋体" w:hAnsi="宋体"/>
          <w:szCs w:val="21"/>
        </w:rPr>
        <w:tab/>
      </w:r>
      <w:r>
        <w:rPr>
          <w:rFonts w:hint="eastAsia" w:ascii="宋体" w:hAnsi="宋体"/>
          <w:szCs w:val="21"/>
        </w:rPr>
        <w:t>申请人在近三年内有骗取中标、严重违约或欺诈行为。</w:t>
      </w:r>
    </w:p>
    <w:p>
      <w:pPr>
        <w:pStyle w:val="17"/>
        <w:spacing w:line="360" w:lineRule="auto"/>
        <w:ind w:firstLine="630" w:firstLineChars="300"/>
        <w:rPr>
          <w:rFonts w:ascii="宋体" w:hAnsi="宋体"/>
          <w:szCs w:val="21"/>
        </w:rPr>
      </w:pPr>
      <w:r>
        <w:rPr>
          <w:rFonts w:hint="eastAsia" w:ascii="宋体" w:hAnsi="宋体"/>
          <w:szCs w:val="21"/>
        </w:rPr>
        <w:t>六、招标时间、方式、地点</w:t>
      </w:r>
    </w:p>
    <w:p>
      <w:pPr>
        <w:pStyle w:val="17"/>
        <w:spacing w:line="360" w:lineRule="auto"/>
        <w:ind w:firstLine="630" w:firstLineChars="300"/>
        <w:rPr>
          <w:rFonts w:ascii="宋体" w:hAnsi="宋体"/>
          <w:szCs w:val="21"/>
        </w:rPr>
      </w:pPr>
      <w:r>
        <w:rPr>
          <w:rFonts w:hint="eastAsia" w:ascii="宋体" w:hAnsi="宋体"/>
          <w:szCs w:val="21"/>
        </w:rPr>
        <w:t>1.获取招标文件时间：202</w:t>
      </w:r>
      <w:r>
        <w:rPr>
          <w:rFonts w:ascii="宋体" w:hAnsi="宋体"/>
          <w:szCs w:val="21"/>
        </w:rPr>
        <w:t>3</w:t>
      </w:r>
      <w:r>
        <w:rPr>
          <w:rFonts w:hint="eastAsia" w:ascii="宋体" w:hAnsi="宋体"/>
          <w:szCs w:val="21"/>
        </w:rPr>
        <w:t>年12月</w:t>
      </w:r>
      <w:r>
        <w:rPr>
          <w:rFonts w:hint="eastAsia" w:ascii="宋体" w:hAnsi="宋体"/>
          <w:szCs w:val="21"/>
          <w:lang w:val="en-US" w:eastAsia="zh-CN"/>
        </w:rPr>
        <w:t>15</w:t>
      </w:r>
      <w:r>
        <w:rPr>
          <w:rFonts w:hint="eastAsia" w:ascii="宋体" w:hAnsi="宋体"/>
          <w:szCs w:val="21"/>
        </w:rPr>
        <w:t>日至202</w:t>
      </w:r>
      <w:r>
        <w:rPr>
          <w:rFonts w:ascii="宋体" w:hAnsi="宋体"/>
          <w:szCs w:val="21"/>
        </w:rPr>
        <w:t>3</w:t>
      </w:r>
      <w:r>
        <w:rPr>
          <w:rFonts w:hint="eastAsia" w:ascii="宋体" w:hAnsi="宋体"/>
          <w:szCs w:val="21"/>
        </w:rPr>
        <w:t>年12月</w:t>
      </w:r>
      <w:r>
        <w:rPr>
          <w:rFonts w:hint="eastAsia" w:ascii="宋体" w:hAnsi="宋体"/>
          <w:szCs w:val="21"/>
          <w:lang w:val="en-US" w:eastAsia="zh-CN"/>
        </w:rPr>
        <w:t>19</w:t>
      </w:r>
      <w:r>
        <w:rPr>
          <w:rFonts w:hint="eastAsia" w:ascii="宋体" w:hAnsi="宋体"/>
          <w:szCs w:val="21"/>
        </w:rPr>
        <w:t>日</w:t>
      </w:r>
    </w:p>
    <w:p>
      <w:pPr>
        <w:pStyle w:val="17"/>
        <w:spacing w:line="360" w:lineRule="auto"/>
        <w:ind w:firstLine="630" w:firstLineChars="300"/>
        <w:rPr>
          <w:rFonts w:ascii="宋体" w:hAnsi="宋体"/>
          <w:szCs w:val="21"/>
        </w:rPr>
      </w:pPr>
      <w:r>
        <w:rPr>
          <w:rFonts w:hint="eastAsia" w:ascii="宋体" w:hAnsi="宋体"/>
          <w:szCs w:val="21"/>
        </w:rPr>
        <w:t>2.获取招标文件方式 : 广州市轻工技师学院网站</w:t>
      </w:r>
    </w:p>
    <w:p>
      <w:pPr>
        <w:pStyle w:val="17"/>
        <w:spacing w:line="360" w:lineRule="auto"/>
        <w:ind w:firstLine="630" w:firstLineChars="300"/>
        <w:rPr>
          <w:rFonts w:ascii="宋体" w:hAnsi="宋体"/>
          <w:szCs w:val="21"/>
        </w:rPr>
      </w:pPr>
      <w:r>
        <w:rPr>
          <w:rFonts w:hint="eastAsia" w:ascii="宋体" w:hAnsi="宋体"/>
          <w:szCs w:val="21"/>
        </w:rPr>
        <w:t>3.递交投标文件时间： 202</w:t>
      </w:r>
      <w:r>
        <w:rPr>
          <w:rFonts w:ascii="宋体" w:hAnsi="宋体"/>
          <w:szCs w:val="21"/>
        </w:rPr>
        <w:t>3</w:t>
      </w:r>
      <w:r>
        <w:rPr>
          <w:rFonts w:hint="eastAsia" w:ascii="宋体" w:hAnsi="宋体"/>
          <w:szCs w:val="21"/>
        </w:rPr>
        <w:t>年12月</w:t>
      </w:r>
      <w:r>
        <w:rPr>
          <w:rFonts w:hint="eastAsia" w:ascii="宋体" w:hAnsi="宋体"/>
          <w:szCs w:val="21"/>
          <w:lang w:val="en-US" w:eastAsia="zh-CN"/>
        </w:rPr>
        <w:t>20</w:t>
      </w:r>
      <w:r>
        <w:rPr>
          <w:rFonts w:hint="eastAsia" w:ascii="宋体" w:hAnsi="宋体"/>
          <w:szCs w:val="21"/>
        </w:rPr>
        <w:t>日09:00--11:30</w:t>
      </w:r>
    </w:p>
    <w:p>
      <w:pPr>
        <w:pStyle w:val="17"/>
        <w:spacing w:line="360" w:lineRule="auto"/>
        <w:ind w:firstLine="630" w:firstLineChars="300"/>
        <w:rPr>
          <w:rFonts w:ascii="宋体" w:hAnsi="宋体"/>
          <w:szCs w:val="21"/>
        </w:rPr>
      </w:pPr>
      <w:r>
        <w:rPr>
          <w:rFonts w:hint="eastAsia" w:ascii="宋体" w:hAnsi="宋体"/>
          <w:szCs w:val="21"/>
        </w:rPr>
        <w:t>4.递交投标文件地点 :广州市海珠区滨江中路272号市轻工技师学院总务处</w:t>
      </w:r>
    </w:p>
    <w:p>
      <w:pPr>
        <w:pStyle w:val="17"/>
        <w:spacing w:line="360" w:lineRule="auto"/>
        <w:ind w:firstLine="630" w:firstLineChars="300"/>
        <w:rPr>
          <w:rFonts w:ascii="宋体" w:hAnsi="宋体"/>
          <w:szCs w:val="21"/>
        </w:rPr>
      </w:pPr>
      <w:r>
        <w:rPr>
          <w:rFonts w:hint="eastAsia" w:ascii="宋体" w:hAnsi="宋体"/>
          <w:szCs w:val="21"/>
        </w:rPr>
        <w:t>5.递交投标文件联系人及电话：  杨老师  020-32446309</w:t>
      </w:r>
    </w:p>
    <w:p>
      <w:pPr>
        <w:pStyle w:val="17"/>
        <w:spacing w:line="360" w:lineRule="auto"/>
        <w:ind w:firstLine="630" w:firstLineChars="300"/>
        <w:rPr>
          <w:rFonts w:ascii="宋体" w:hAnsi="宋体"/>
          <w:szCs w:val="21"/>
        </w:rPr>
      </w:pPr>
      <w:r>
        <w:rPr>
          <w:rFonts w:hint="eastAsia" w:ascii="宋体" w:hAnsi="宋体"/>
          <w:szCs w:val="21"/>
        </w:rPr>
        <w:t>七、招标保证金</w:t>
      </w:r>
    </w:p>
    <w:p>
      <w:pPr>
        <w:pStyle w:val="17"/>
        <w:spacing w:line="360" w:lineRule="auto"/>
        <w:ind w:firstLine="630" w:firstLineChars="300"/>
        <w:rPr>
          <w:rFonts w:ascii="宋体" w:hAnsi="宋体"/>
          <w:szCs w:val="21"/>
        </w:rPr>
      </w:pPr>
      <w:r>
        <w:rPr>
          <w:rFonts w:hint="eastAsia" w:ascii="宋体" w:hAnsi="宋体"/>
          <w:szCs w:val="21"/>
        </w:rPr>
        <w:t>本次投标由招标人免费提供招标文件，不收取投标保证金，但投标人须承担与投标有关的自身的所有费用，无论投标结果如何，招标人在任何情况下不承担、不分担任何类似费用。</w:t>
      </w:r>
    </w:p>
    <w:p>
      <w:pPr>
        <w:pStyle w:val="17"/>
        <w:spacing w:line="360" w:lineRule="auto"/>
        <w:ind w:firstLine="630" w:firstLineChars="300"/>
        <w:rPr>
          <w:rFonts w:ascii="宋体" w:hAnsi="宋体"/>
          <w:szCs w:val="21"/>
        </w:rPr>
      </w:pPr>
    </w:p>
    <w:p>
      <w:pPr>
        <w:pStyle w:val="17"/>
        <w:spacing w:line="360" w:lineRule="auto"/>
        <w:ind w:firstLine="5880" w:firstLineChars="2800"/>
        <w:rPr>
          <w:rFonts w:ascii="宋体" w:hAnsi="宋体"/>
          <w:szCs w:val="21"/>
        </w:rPr>
      </w:pPr>
      <w:r>
        <w:rPr>
          <w:rFonts w:hint="eastAsia" w:ascii="宋体" w:hAnsi="宋体"/>
          <w:szCs w:val="21"/>
        </w:rPr>
        <w:t>广州市轻工技师学院</w:t>
      </w:r>
    </w:p>
    <w:p>
      <w:pPr>
        <w:pStyle w:val="17"/>
        <w:spacing w:line="360" w:lineRule="auto"/>
        <w:ind w:firstLine="6090" w:firstLineChars="2900"/>
        <w:rPr>
          <w:rFonts w:ascii="宋体" w:hAnsi="宋体"/>
          <w:szCs w:val="21"/>
        </w:rPr>
      </w:pPr>
      <w:r>
        <w:rPr>
          <w:rFonts w:hint="eastAsia" w:ascii="宋体" w:hAnsi="宋体"/>
          <w:szCs w:val="21"/>
        </w:rPr>
        <w:t>202</w:t>
      </w:r>
      <w:r>
        <w:rPr>
          <w:rFonts w:ascii="宋体" w:hAnsi="宋体"/>
          <w:szCs w:val="21"/>
        </w:rPr>
        <w:t>3</w:t>
      </w:r>
      <w:r>
        <w:rPr>
          <w:rFonts w:hint="eastAsia" w:ascii="宋体" w:hAnsi="宋体"/>
          <w:szCs w:val="21"/>
        </w:rPr>
        <w:t>年12月</w:t>
      </w:r>
      <w:r>
        <w:rPr>
          <w:rFonts w:hint="eastAsia" w:ascii="宋体" w:hAnsi="宋体"/>
          <w:szCs w:val="21"/>
          <w:lang w:val="en-US" w:eastAsia="zh-CN"/>
        </w:rPr>
        <w:t>14</w:t>
      </w:r>
      <w:r>
        <w:rPr>
          <w:rFonts w:hint="eastAsia" w:ascii="宋体" w:hAnsi="宋体"/>
          <w:szCs w:val="21"/>
        </w:rPr>
        <w:t>日</w:t>
      </w:r>
    </w:p>
    <w:p>
      <w:pPr>
        <w:adjustRightInd w:val="0"/>
        <w:snapToGrid w:val="0"/>
        <w:spacing w:before="156" w:beforeLines="50" w:after="156" w:afterLines="50" w:line="360" w:lineRule="auto"/>
        <w:jc w:val="center"/>
        <w:outlineLvl w:val="0"/>
        <w:rPr>
          <w:b/>
          <w:bCs/>
          <w:sz w:val="28"/>
          <w:szCs w:val="28"/>
        </w:rPr>
      </w:pPr>
    </w:p>
    <w:p>
      <w:pPr>
        <w:adjustRightInd w:val="0"/>
        <w:snapToGrid w:val="0"/>
        <w:spacing w:before="156" w:beforeLines="50" w:after="156" w:afterLines="50" w:line="360" w:lineRule="auto"/>
        <w:jc w:val="center"/>
        <w:outlineLvl w:val="0"/>
        <w:rPr>
          <w:b/>
          <w:bCs/>
          <w:sz w:val="28"/>
          <w:szCs w:val="28"/>
        </w:rPr>
      </w:pPr>
      <w:r>
        <w:rPr>
          <w:rFonts w:hint="eastAsia"/>
          <w:b/>
          <w:bCs/>
          <w:sz w:val="28"/>
          <w:szCs w:val="28"/>
        </w:rPr>
        <w:t>第二章用户需求书</w:t>
      </w:r>
      <w:bookmarkEnd w:id="1"/>
    </w:p>
    <w:tbl>
      <w:tblPr>
        <w:tblStyle w:val="37"/>
        <w:tblW w:w="84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91"/>
        <w:gridCol w:w="1603"/>
        <w:gridCol w:w="1843"/>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691" w:type="dxa"/>
            <w:shd w:val="clear" w:color="auto" w:fill="EEECE1"/>
            <w:vAlign w:val="center"/>
          </w:tcPr>
          <w:p>
            <w:pPr>
              <w:adjustRightInd w:val="0"/>
              <w:snapToGrid w:val="0"/>
              <w:jc w:val="center"/>
              <w:rPr>
                <w:rFonts w:ascii="宋体"/>
                <w:b/>
                <w:color w:val="000000"/>
                <w:szCs w:val="21"/>
              </w:rPr>
            </w:pPr>
            <w:r>
              <w:rPr>
                <w:rFonts w:hint="eastAsia" w:ascii="宋体"/>
                <w:b/>
                <w:color w:val="000000"/>
                <w:szCs w:val="21"/>
              </w:rPr>
              <w:t>项目</w:t>
            </w:r>
          </w:p>
        </w:tc>
        <w:tc>
          <w:tcPr>
            <w:tcW w:w="1603" w:type="dxa"/>
            <w:shd w:val="clear" w:color="auto" w:fill="EEECE1"/>
            <w:vAlign w:val="center"/>
          </w:tcPr>
          <w:p>
            <w:pPr>
              <w:adjustRightInd w:val="0"/>
              <w:snapToGrid w:val="0"/>
              <w:jc w:val="center"/>
              <w:rPr>
                <w:rFonts w:ascii="宋体"/>
                <w:b/>
                <w:color w:val="000000"/>
                <w:szCs w:val="21"/>
              </w:rPr>
            </w:pPr>
            <w:r>
              <w:rPr>
                <w:rFonts w:hint="eastAsia" w:ascii="宋体"/>
                <w:b/>
                <w:color w:val="000000"/>
                <w:szCs w:val="21"/>
              </w:rPr>
              <w:t>数量</w:t>
            </w:r>
          </w:p>
        </w:tc>
        <w:tc>
          <w:tcPr>
            <w:tcW w:w="1843" w:type="dxa"/>
            <w:shd w:val="clear" w:color="auto" w:fill="EEECE1"/>
            <w:vAlign w:val="center"/>
          </w:tcPr>
          <w:p>
            <w:pPr>
              <w:adjustRightInd w:val="0"/>
              <w:snapToGrid w:val="0"/>
              <w:jc w:val="center"/>
              <w:rPr>
                <w:rFonts w:ascii="宋体"/>
                <w:b/>
                <w:szCs w:val="21"/>
                <w:highlight w:val="yellow"/>
              </w:rPr>
            </w:pPr>
            <w:r>
              <w:rPr>
                <w:rFonts w:hint="eastAsia" w:ascii="宋体"/>
                <w:b/>
                <w:szCs w:val="21"/>
              </w:rPr>
              <w:t>票面价值</w:t>
            </w:r>
          </w:p>
        </w:tc>
        <w:tc>
          <w:tcPr>
            <w:tcW w:w="2268" w:type="dxa"/>
            <w:shd w:val="clear" w:color="auto" w:fill="EEECE1"/>
            <w:vAlign w:val="center"/>
          </w:tcPr>
          <w:p>
            <w:pPr>
              <w:adjustRightInd w:val="0"/>
              <w:snapToGrid w:val="0"/>
              <w:jc w:val="center"/>
              <w:rPr>
                <w:rFonts w:ascii="宋体"/>
                <w:szCs w:val="21"/>
                <w:highlight w:val="yellow"/>
              </w:rPr>
            </w:pPr>
            <w:r>
              <w:rPr>
                <w:rFonts w:hint="eastAsia" w:ascii="宋体"/>
                <w:b/>
                <w:szCs w:val="21"/>
              </w:rPr>
              <w:t>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91" w:type="dxa"/>
            <w:vAlign w:val="center"/>
          </w:tcPr>
          <w:p>
            <w:pPr>
              <w:adjustRightInd w:val="0"/>
              <w:snapToGrid w:val="0"/>
              <w:jc w:val="center"/>
              <w:rPr>
                <w:rFonts w:ascii="宋体" w:hAnsi="宋体"/>
                <w:color w:val="000000"/>
                <w:kern w:val="0"/>
                <w:szCs w:val="21"/>
              </w:rPr>
            </w:pPr>
            <w:r>
              <w:rPr>
                <w:rFonts w:hint="eastAsia" w:ascii="宋体" w:hAnsi="宋体"/>
                <w:szCs w:val="21"/>
              </w:rPr>
              <w:t>生日蛋糕券（卡）采购</w:t>
            </w:r>
          </w:p>
        </w:tc>
        <w:tc>
          <w:tcPr>
            <w:tcW w:w="1603" w:type="dxa"/>
            <w:vAlign w:val="center"/>
          </w:tcPr>
          <w:p>
            <w:pPr>
              <w:adjustRightInd w:val="0"/>
              <w:snapToGrid w:val="0"/>
              <w:jc w:val="center"/>
              <w:rPr>
                <w:rFonts w:ascii="宋体" w:hAnsi="宋体"/>
                <w:color w:val="000000"/>
                <w:kern w:val="0"/>
                <w:szCs w:val="21"/>
              </w:rPr>
            </w:pPr>
            <w:r>
              <w:rPr>
                <w:rFonts w:hint="eastAsia" w:ascii="宋体" w:hAnsi="宋体"/>
                <w:color w:val="000000"/>
                <w:kern w:val="0"/>
                <w:szCs w:val="21"/>
              </w:rPr>
              <w:t>5</w:t>
            </w:r>
            <w:r>
              <w:rPr>
                <w:rFonts w:ascii="宋体" w:hAnsi="宋体"/>
                <w:color w:val="000000"/>
                <w:kern w:val="0"/>
                <w:szCs w:val="21"/>
              </w:rPr>
              <w:t>70</w:t>
            </w:r>
            <w:r>
              <w:rPr>
                <w:rFonts w:hint="eastAsia" w:ascii="宋体" w:hAnsi="宋体"/>
                <w:color w:val="000000"/>
                <w:kern w:val="0"/>
                <w:szCs w:val="21"/>
              </w:rPr>
              <w:t>份</w:t>
            </w:r>
          </w:p>
        </w:tc>
        <w:tc>
          <w:tcPr>
            <w:tcW w:w="1843" w:type="dxa"/>
            <w:vAlign w:val="center"/>
          </w:tcPr>
          <w:p>
            <w:pPr>
              <w:pStyle w:val="60"/>
              <w:spacing w:line="240" w:lineRule="auto"/>
              <w:rPr>
                <w:rFonts w:ascii="宋体" w:hAnsi="宋体"/>
                <w:snapToGrid/>
                <w:color w:val="000000"/>
                <w:spacing w:val="0"/>
                <w:kern w:val="2"/>
                <w:sz w:val="21"/>
                <w:szCs w:val="21"/>
              </w:rPr>
            </w:pPr>
            <w:r>
              <w:rPr>
                <w:rFonts w:hint="eastAsia" w:ascii="宋体" w:hAnsi="宋体"/>
                <w:b/>
                <w:snapToGrid/>
                <w:spacing w:val="0"/>
                <w:kern w:val="2"/>
                <w:sz w:val="21"/>
                <w:szCs w:val="21"/>
              </w:rPr>
              <w:t>400</w:t>
            </w:r>
            <w:r>
              <w:rPr>
                <w:rFonts w:hint="eastAsia" w:ascii="宋体" w:hAnsi="宋体"/>
                <w:snapToGrid/>
                <w:color w:val="000000"/>
                <w:spacing w:val="0"/>
                <w:kern w:val="2"/>
                <w:sz w:val="21"/>
                <w:szCs w:val="21"/>
              </w:rPr>
              <w:t>元/份</w:t>
            </w:r>
          </w:p>
        </w:tc>
        <w:tc>
          <w:tcPr>
            <w:tcW w:w="2268" w:type="dxa"/>
            <w:vAlign w:val="center"/>
          </w:tcPr>
          <w:p>
            <w:pPr>
              <w:pStyle w:val="60"/>
              <w:spacing w:line="240" w:lineRule="auto"/>
              <w:rPr>
                <w:rFonts w:ascii="宋体" w:hAnsi="宋体"/>
                <w:snapToGrid/>
                <w:spacing w:val="0"/>
                <w:kern w:val="2"/>
                <w:sz w:val="21"/>
                <w:szCs w:val="21"/>
              </w:rPr>
            </w:pPr>
            <w:r>
              <w:rPr>
                <w:rFonts w:hint="eastAsia" w:ascii="宋体" w:hAnsi="宋体"/>
                <w:sz w:val="21"/>
                <w:szCs w:val="21"/>
              </w:rPr>
              <w:t>人民币</w:t>
            </w:r>
            <w:r>
              <w:rPr>
                <w:rFonts w:ascii="宋体" w:hAnsi="宋体"/>
                <w:b/>
                <w:snapToGrid/>
                <w:spacing w:val="0"/>
                <w:kern w:val="2"/>
                <w:sz w:val="21"/>
                <w:szCs w:val="21"/>
              </w:rPr>
              <w:t>193</w:t>
            </w:r>
            <w:r>
              <w:rPr>
                <w:rFonts w:hint="eastAsia" w:ascii="宋体" w:hAnsi="宋体"/>
                <w:b/>
                <w:snapToGrid/>
                <w:spacing w:val="0"/>
                <w:kern w:val="2"/>
                <w:sz w:val="21"/>
                <w:szCs w:val="21"/>
              </w:rPr>
              <w:t>,</w:t>
            </w:r>
            <w:r>
              <w:rPr>
                <w:rFonts w:ascii="宋体" w:hAnsi="宋体"/>
                <w:b/>
                <w:snapToGrid/>
                <w:spacing w:val="0"/>
                <w:kern w:val="2"/>
                <w:sz w:val="21"/>
                <w:szCs w:val="21"/>
              </w:rPr>
              <w:t>80</w:t>
            </w:r>
            <w:r>
              <w:rPr>
                <w:rFonts w:hint="eastAsia" w:ascii="宋体" w:hAnsi="宋体"/>
                <w:b/>
                <w:snapToGrid/>
                <w:spacing w:val="0"/>
                <w:kern w:val="2"/>
                <w:sz w:val="21"/>
                <w:szCs w:val="21"/>
              </w:rPr>
              <w:t>0</w:t>
            </w:r>
            <w:r>
              <w:rPr>
                <w:rFonts w:hint="eastAsia" w:ascii="宋体" w:hAnsi="宋体"/>
                <w:sz w:val="21"/>
                <w:szCs w:val="21"/>
              </w:rPr>
              <w:t>元</w:t>
            </w:r>
          </w:p>
        </w:tc>
      </w:tr>
    </w:tbl>
    <w:p>
      <w:pPr>
        <w:spacing w:before="156" w:beforeLines="50" w:line="360" w:lineRule="auto"/>
        <w:ind w:left="278"/>
        <w:jc w:val="left"/>
        <w:rPr>
          <w:rFonts w:ascii="宋体" w:hAnsi="宋体"/>
          <w:b/>
          <w:bCs/>
          <w:szCs w:val="21"/>
        </w:rPr>
      </w:pPr>
      <w:r>
        <w:rPr>
          <w:rFonts w:hint="eastAsia" w:ascii="宋体" w:hAnsi="宋体"/>
          <w:bCs/>
          <w:szCs w:val="21"/>
        </w:rPr>
        <w:t>备注：</w:t>
      </w:r>
      <w:r>
        <w:rPr>
          <w:rFonts w:hint="eastAsia" w:ascii="宋体" w:hAnsi="宋体"/>
          <w:szCs w:val="21"/>
          <w:lang w:val="zh-CN"/>
        </w:rPr>
        <w:t>具体成交数量以实际结算数量为准。</w:t>
      </w:r>
    </w:p>
    <w:p>
      <w:pPr>
        <w:numPr>
          <w:ilvl w:val="0"/>
          <w:numId w:val="4"/>
        </w:numPr>
        <w:tabs>
          <w:tab w:val="left" w:pos="210"/>
        </w:tabs>
        <w:spacing w:before="156" w:beforeLines="50" w:line="360" w:lineRule="auto"/>
        <w:ind w:left="278" w:hanging="278"/>
        <w:jc w:val="left"/>
        <w:rPr>
          <w:rFonts w:ascii="宋体" w:hAnsi="宋体"/>
          <w:b/>
          <w:bCs/>
          <w:szCs w:val="21"/>
        </w:rPr>
      </w:pPr>
      <w:r>
        <w:rPr>
          <w:rFonts w:hint="eastAsia" w:ascii="宋体" w:hAnsi="宋体"/>
          <w:b/>
          <w:bCs/>
          <w:szCs w:val="21"/>
        </w:rPr>
        <w:t>采购项目基本要求：</w:t>
      </w:r>
    </w:p>
    <w:p>
      <w:pPr>
        <w:numPr>
          <w:ilvl w:val="0"/>
          <w:numId w:val="5"/>
        </w:numPr>
        <w:spacing w:line="360" w:lineRule="auto"/>
        <w:rPr>
          <w:rFonts w:ascii="宋体" w:hAnsi="宋体" w:cs="仿宋"/>
          <w:szCs w:val="21"/>
        </w:rPr>
      </w:pPr>
      <w:r>
        <w:rPr>
          <w:rFonts w:hint="eastAsia" w:ascii="宋体" w:hAnsi="宋体" w:cs="仿宋"/>
          <w:szCs w:val="21"/>
        </w:rPr>
        <w:t>中标人所供的食品必须符合“中华人民共和国食品卫生法”要求以及用品需符合国家相关质检要求标准。因中标人提供的食品安全质量问题造成招标人的损失将全部由中标人承担。</w:t>
      </w:r>
    </w:p>
    <w:p>
      <w:pPr>
        <w:numPr>
          <w:ilvl w:val="0"/>
          <w:numId w:val="5"/>
        </w:numPr>
        <w:spacing w:line="360" w:lineRule="auto"/>
        <w:rPr>
          <w:rFonts w:ascii="宋体" w:hAnsi="宋体" w:cs="仿宋"/>
          <w:szCs w:val="21"/>
        </w:rPr>
      </w:pPr>
      <w:r>
        <w:rPr>
          <w:rFonts w:hint="eastAsia" w:ascii="宋体" w:hAnsi="宋体" w:cs="仿宋"/>
          <w:szCs w:val="21"/>
        </w:rPr>
        <w:t>中标人必须确保提供在质保期内新鲜食品，不得提供过期食品。质量要求符合国家规定标准，食品制作原料必须严格按食品卫生安全要求，做到优质、精良、无有害添加剂。</w:t>
      </w:r>
    </w:p>
    <w:p>
      <w:pPr>
        <w:numPr>
          <w:ilvl w:val="0"/>
          <w:numId w:val="5"/>
        </w:numPr>
        <w:spacing w:line="360" w:lineRule="auto"/>
        <w:rPr>
          <w:rFonts w:ascii="宋体" w:hAnsi="宋体" w:cs="仿宋"/>
          <w:szCs w:val="21"/>
        </w:rPr>
      </w:pPr>
      <w:r>
        <w:rPr>
          <w:rFonts w:hint="eastAsia" w:ascii="宋体" w:hAnsi="宋体" w:cs="仿宋"/>
          <w:szCs w:val="21"/>
        </w:rPr>
        <w:t>中标人应及时提供售后服务和采购人临时服务。在服务期间如发现食品质量安全等问题，经采购人提出 3 次或以上的建议仍不不加以改善的，将视为放弃中标人资格，须承担违约责任，同时承担采购人的相应损失。</w:t>
      </w:r>
    </w:p>
    <w:p>
      <w:pPr>
        <w:spacing w:line="360" w:lineRule="auto"/>
        <w:rPr>
          <w:rFonts w:ascii="宋体" w:hAnsi="宋体" w:cs="仿宋"/>
          <w:szCs w:val="21"/>
        </w:rPr>
      </w:pPr>
      <w:r>
        <w:rPr>
          <w:rFonts w:hint="eastAsia" w:ascii="宋体" w:hAnsi="宋体" w:cs="仿宋"/>
          <w:szCs w:val="21"/>
        </w:rPr>
        <w:t>5. 除采购人有明确规定外，中标人不得以任何方式转包或分包本项目。</w:t>
      </w:r>
    </w:p>
    <w:p>
      <w:pPr>
        <w:adjustRightInd w:val="0"/>
        <w:snapToGrid w:val="0"/>
        <w:spacing w:line="360" w:lineRule="auto"/>
        <w:ind w:left="422" w:hanging="422" w:hangingChars="200"/>
        <w:rPr>
          <w:rFonts w:ascii="宋体" w:hAnsi="宋体"/>
          <w:b/>
          <w:snapToGrid w:val="0"/>
          <w:kern w:val="0"/>
          <w:szCs w:val="21"/>
        </w:rPr>
      </w:pPr>
      <w:r>
        <w:rPr>
          <w:rFonts w:hint="eastAsia" w:ascii="宋体" w:hAnsi="宋体"/>
          <w:b/>
          <w:snapToGrid w:val="0"/>
          <w:kern w:val="0"/>
          <w:szCs w:val="21"/>
        </w:rPr>
        <w:t>6. 投标人报价低于最高限价70% 的，必须在投标文件中说明报价理由。若评审委员会认为其报价理由不充分的，有权要求其在评标现场合理的时间内提供书面补充说明，必要时提交相关证明材料；投标人不能证明其报价合理性的，评标委员会将其作为无效投标处理。</w:t>
      </w:r>
    </w:p>
    <w:p>
      <w:pPr>
        <w:numPr>
          <w:ilvl w:val="0"/>
          <w:numId w:val="4"/>
        </w:numPr>
        <w:tabs>
          <w:tab w:val="left" w:pos="210"/>
        </w:tabs>
        <w:spacing w:line="360" w:lineRule="auto"/>
        <w:ind w:left="280" w:hanging="280"/>
        <w:jc w:val="left"/>
        <w:rPr>
          <w:rFonts w:ascii="宋体" w:hAnsi="宋体"/>
          <w:b/>
          <w:bCs/>
          <w:szCs w:val="21"/>
        </w:rPr>
      </w:pPr>
      <w:r>
        <w:rPr>
          <w:rFonts w:hint="eastAsia" w:ascii="宋体" w:hAnsi="宋体"/>
          <w:b/>
          <w:bCs/>
          <w:szCs w:val="21"/>
        </w:rPr>
        <w:t>货物要求：</w:t>
      </w:r>
    </w:p>
    <w:p>
      <w:pPr>
        <w:widowControl/>
        <w:spacing w:line="360" w:lineRule="auto"/>
        <w:ind w:left="525" w:hanging="525" w:hangingChars="250"/>
        <w:jc w:val="left"/>
        <w:rPr>
          <w:rFonts w:ascii="宋体" w:hAnsi="宋体" w:cs="宋体"/>
          <w:kern w:val="0"/>
          <w:szCs w:val="21"/>
        </w:rPr>
      </w:pPr>
      <w:r>
        <w:rPr>
          <w:rFonts w:hint="eastAsia" w:ascii="宋体" w:hAnsi="宋体" w:cs="宋体"/>
          <w:kern w:val="0"/>
          <w:szCs w:val="21"/>
        </w:rPr>
        <w:t>1. 一年内按采购人要求为学校工会会员配送蛋糕券(卡)，蛋糕券(卡)内金额标准400元/份，采购人分批购买及结算，配送时间、数量以采购人提供为准。</w:t>
      </w:r>
    </w:p>
    <w:p>
      <w:pPr>
        <w:widowControl/>
        <w:spacing w:line="360" w:lineRule="auto"/>
        <w:ind w:left="315" w:hanging="315" w:hangingChars="150"/>
        <w:jc w:val="left"/>
        <w:rPr>
          <w:rFonts w:ascii="宋体" w:hAnsi="宋体" w:cs="宋体"/>
          <w:kern w:val="0"/>
          <w:szCs w:val="21"/>
        </w:rPr>
      </w:pPr>
      <w:r>
        <w:rPr>
          <w:rFonts w:hint="eastAsia" w:ascii="宋体" w:hAnsi="宋体" w:cs="宋体"/>
          <w:kern w:val="0"/>
          <w:szCs w:val="21"/>
        </w:rPr>
        <w:t>2. 中标人按采购人要求配送相应数量蛋糕券（卡）至学校。</w:t>
      </w:r>
    </w:p>
    <w:p>
      <w:pPr>
        <w:spacing w:line="360" w:lineRule="auto"/>
        <w:ind w:left="525" w:hanging="525" w:hangingChars="250"/>
        <w:jc w:val="left"/>
        <w:rPr>
          <w:rFonts w:ascii="宋体" w:hAnsi="宋体"/>
          <w:bCs/>
          <w:szCs w:val="21"/>
        </w:rPr>
      </w:pPr>
      <w:r>
        <w:rPr>
          <w:rFonts w:hint="eastAsia" w:ascii="宋体" w:hAnsi="宋体" w:cs="宋体"/>
          <w:kern w:val="0"/>
          <w:szCs w:val="21"/>
        </w:rPr>
        <w:t>3.凭蛋糕券（卡）能到中标人的营业网点兑换等值金额的蛋糕、点心等。券（卡）的使用有效期不得少于两年。</w:t>
      </w:r>
    </w:p>
    <w:p>
      <w:pPr>
        <w:numPr>
          <w:ilvl w:val="0"/>
          <w:numId w:val="4"/>
        </w:numPr>
        <w:tabs>
          <w:tab w:val="left" w:pos="210"/>
        </w:tabs>
        <w:spacing w:line="360" w:lineRule="auto"/>
        <w:ind w:left="280" w:hanging="280"/>
        <w:jc w:val="left"/>
        <w:rPr>
          <w:rFonts w:ascii="宋体" w:hAnsi="宋体"/>
          <w:b/>
          <w:bCs/>
          <w:szCs w:val="21"/>
        </w:rPr>
      </w:pPr>
      <w:r>
        <w:rPr>
          <w:rFonts w:hint="eastAsia" w:ascii="宋体" w:hAnsi="宋体"/>
          <w:b/>
          <w:bCs/>
          <w:szCs w:val="21"/>
        </w:rPr>
        <w:t>项目商务要求：</w:t>
      </w:r>
    </w:p>
    <w:p>
      <w:pPr>
        <w:numPr>
          <w:ilvl w:val="1"/>
          <w:numId w:val="6"/>
        </w:numPr>
        <w:tabs>
          <w:tab w:val="left" w:pos="360"/>
        </w:tabs>
        <w:spacing w:line="360" w:lineRule="auto"/>
        <w:ind w:left="360"/>
        <w:jc w:val="left"/>
        <w:rPr>
          <w:rFonts w:ascii="宋体" w:hAnsi="宋体"/>
          <w:b/>
          <w:bCs/>
          <w:szCs w:val="21"/>
        </w:rPr>
      </w:pPr>
      <w:r>
        <w:rPr>
          <w:rFonts w:hint="eastAsia" w:ascii="宋体" w:hAnsi="宋体"/>
          <w:b/>
          <w:bCs/>
          <w:szCs w:val="21"/>
        </w:rPr>
        <w:t>交货时间及地点</w:t>
      </w:r>
    </w:p>
    <w:p>
      <w:pPr>
        <w:numPr>
          <w:ilvl w:val="2"/>
          <w:numId w:val="6"/>
        </w:numPr>
        <w:tabs>
          <w:tab w:val="left" w:pos="360"/>
        </w:tabs>
        <w:spacing w:line="360" w:lineRule="auto"/>
        <w:ind w:left="360"/>
        <w:rPr>
          <w:rFonts w:ascii="宋体" w:hAnsi="宋体"/>
        </w:rPr>
      </w:pPr>
      <w:r>
        <w:rPr>
          <w:rFonts w:hint="eastAsia" w:ascii="宋体" w:hAnsi="宋体"/>
        </w:rPr>
        <w:t>交货时间：按合同约定的时间完成配送</w:t>
      </w:r>
      <w:r>
        <w:rPr>
          <w:rFonts w:hint="eastAsia" w:ascii="宋体" w:hAnsi="宋体" w:cs="宋体"/>
          <w:kern w:val="0"/>
          <w:szCs w:val="21"/>
        </w:rPr>
        <w:t>至学校。</w:t>
      </w:r>
    </w:p>
    <w:p>
      <w:pPr>
        <w:numPr>
          <w:ilvl w:val="2"/>
          <w:numId w:val="6"/>
        </w:numPr>
        <w:tabs>
          <w:tab w:val="left" w:pos="360"/>
        </w:tabs>
        <w:spacing w:line="360" w:lineRule="auto"/>
        <w:ind w:left="360"/>
        <w:rPr>
          <w:rFonts w:ascii="宋体" w:hAnsi="宋体"/>
        </w:rPr>
      </w:pPr>
      <w:r>
        <w:rPr>
          <w:rFonts w:hint="eastAsia" w:ascii="宋体" w:hAnsi="宋体"/>
        </w:rPr>
        <w:t>交货地点：采购人指定地点。</w:t>
      </w:r>
    </w:p>
    <w:p>
      <w:pPr>
        <w:widowControl/>
        <w:spacing w:line="360" w:lineRule="auto"/>
        <w:jc w:val="left"/>
        <w:rPr>
          <w:rFonts w:ascii="宋体" w:hAnsi="宋体"/>
          <w:bCs/>
          <w:szCs w:val="21"/>
        </w:rPr>
      </w:pPr>
      <w:r>
        <w:rPr>
          <w:rFonts w:hint="eastAsia" w:ascii="宋体" w:hAnsi="宋体"/>
          <w:b/>
          <w:bCs/>
          <w:szCs w:val="21"/>
        </w:rPr>
        <w:t xml:space="preserve">2.付款方式：                                                                           </w:t>
      </w:r>
      <w:r>
        <w:rPr>
          <w:rFonts w:hint="eastAsia" w:ascii="宋体" w:hAnsi="宋体" w:cs="宋体"/>
          <w:kern w:val="0"/>
          <w:szCs w:val="21"/>
        </w:rPr>
        <w:t>采购人分批购买及结算</w:t>
      </w:r>
      <w:r>
        <w:rPr>
          <w:rFonts w:hint="eastAsia" w:ascii="宋体" w:hAnsi="宋体"/>
        </w:rPr>
        <w:t>。采购数量5</w:t>
      </w:r>
      <w:r>
        <w:rPr>
          <w:rFonts w:ascii="宋体" w:hAnsi="宋体"/>
        </w:rPr>
        <w:t>70</w:t>
      </w:r>
      <w:r>
        <w:rPr>
          <w:rFonts w:hint="eastAsia" w:ascii="宋体" w:hAnsi="宋体"/>
        </w:rPr>
        <w:t>份为2024年度预计总采购量，</w:t>
      </w:r>
      <w:r>
        <w:rPr>
          <w:rFonts w:hint="eastAsia" w:ascii="宋体" w:hAnsi="宋体" w:cs="宋体"/>
          <w:szCs w:val="21"/>
        </w:rPr>
        <w:t>以实际结算份数计算为准</w:t>
      </w:r>
      <w:r>
        <w:rPr>
          <w:rFonts w:hint="eastAsia" w:ascii="宋体" w:hAnsi="宋体"/>
        </w:rPr>
        <w:t>。</w:t>
      </w:r>
    </w:p>
    <w:p>
      <w:pPr>
        <w:numPr>
          <w:ilvl w:val="0"/>
          <w:numId w:val="4"/>
        </w:numPr>
        <w:tabs>
          <w:tab w:val="left" w:pos="210"/>
        </w:tabs>
        <w:spacing w:line="360" w:lineRule="auto"/>
        <w:ind w:left="280" w:hanging="280"/>
        <w:jc w:val="left"/>
        <w:rPr>
          <w:rFonts w:ascii="宋体" w:hAnsi="宋体"/>
          <w:b/>
          <w:bCs/>
          <w:szCs w:val="21"/>
        </w:rPr>
      </w:pPr>
      <w:r>
        <w:rPr>
          <w:rFonts w:hint="eastAsia" w:ascii="宋体" w:hAnsi="宋体"/>
          <w:b/>
          <w:bCs/>
          <w:szCs w:val="21"/>
        </w:rPr>
        <w:t>报价方式：</w:t>
      </w:r>
    </w:p>
    <w:p>
      <w:pPr>
        <w:spacing w:line="360" w:lineRule="auto"/>
        <w:jc w:val="left"/>
        <w:rPr>
          <w:rFonts w:ascii="宋体" w:hAnsi="宋体"/>
          <w:bCs/>
          <w:szCs w:val="21"/>
        </w:rPr>
      </w:pPr>
      <w:r>
        <w:rPr>
          <w:rFonts w:hint="eastAsia" w:ascii="宋体" w:hAnsi="宋体"/>
          <w:bCs/>
          <w:szCs w:val="21"/>
        </w:rPr>
        <w:t>投标人须报出每份蛋糕通用券（卡）的单价，其最高限价为3</w:t>
      </w:r>
      <w:r>
        <w:rPr>
          <w:rFonts w:ascii="宋体" w:hAnsi="宋体"/>
          <w:bCs/>
          <w:szCs w:val="21"/>
        </w:rPr>
        <w:t>4</w:t>
      </w:r>
      <w:r>
        <w:rPr>
          <w:rFonts w:hint="eastAsia" w:ascii="宋体" w:hAnsi="宋体"/>
          <w:bCs/>
          <w:szCs w:val="21"/>
        </w:rPr>
        <w:t>0元/份，报价高于该限价的按投标无效处理。</w:t>
      </w:r>
    </w:p>
    <w:p>
      <w:pPr>
        <w:pStyle w:val="3"/>
        <w:spacing w:line="240" w:lineRule="auto"/>
        <w:rPr>
          <w:rFonts w:ascii="宋体" w:hAnsi="宋体" w:eastAsia="宋体"/>
          <w:color w:val="000000"/>
          <w:sz w:val="21"/>
          <w:szCs w:val="21"/>
        </w:rPr>
      </w:pPr>
      <w:r>
        <w:rPr>
          <w:rFonts w:hint="eastAsia" w:ascii="宋体" w:hAnsi="宋体" w:eastAsia="宋体"/>
          <w:color w:val="000000"/>
          <w:sz w:val="21"/>
          <w:szCs w:val="21"/>
        </w:rPr>
        <w:t>五、付款方式</w:t>
      </w:r>
    </w:p>
    <w:p>
      <w:pPr>
        <w:spacing w:line="360" w:lineRule="auto"/>
        <w:ind w:left="1146" w:leftChars="203" w:hanging="720" w:hangingChars="343"/>
        <w:rPr>
          <w:rFonts w:ascii="宋体" w:hAnsi="宋体"/>
          <w:color w:val="000000"/>
          <w:szCs w:val="21"/>
        </w:rPr>
      </w:pPr>
      <w:r>
        <w:rPr>
          <w:rFonts w:hint="eastAsia" w:ascii="宋体" w:hAnsi="宋体"/>
          <w:color w:val="000000"/>
          <w:szCs w:val="21"/>
        </w:rPr>
        <w:t>本合同的每笔款项均以人民币转帐方式支付，具体付款要求如下：</w:t>
      </w:r>
    </w:p>
    <w:p>
      <w:pPr>
        <w:spacing w:line="360" w:lineRule="auto"/>
        <w:ind w:firstLine="420" w:firstLineChars="200"/>
        <w:rPr>
          <w:rFonts w:ascii="宋体" w:hAnsi="宋体"/>
          <w:color w:val="000000"/>
          <w:szCs w:val="21"/>
        </w:rPr>
      </w:pPr>
      <w:r>
        <w:rPr>
          <w:rFonts w:hint="eastAsia" w:ascii="宋体" w:hAnsi="宋体"/>
          <w:color w:val="000000"/>
          <w:szCs w:val="21"/>
        </w:rPr>
        <w:t>货物送到招标人指定地点交付并完成清点核实后，凭以下资料10个工作日内以转账方式付清货款。</w:t>
      </w:r>
    </w:p>
    <w:p>
      <w:pPr>
        <w:spacing w:line="360" w:lineRule="auto"/>
        <w:ind w:left="1146" w:leftChars="203" w:hanging="720" w:hangingChars="343"/>
        <w:rPr>
          <w:rFonts w:ascii="宋体" w:hAnsi="宋体"/>
          <w:color w:val="000000"/>
          <w:szCs w:val="21"/>
        </w:rPr>
      </w:pPr>
      <w:r>
        <w:rPr>
          <w:rFonts w:hint="eastAsia" w:ascii="宋体" w:hAnsi="宋体"/>
          <w:color w:val="000000"/>
          <w:szCs w:val="21"/>
        </w:rPr>
        <w:t>（1）合同；</w:t>
      </w:r>
    </w:p>
    <w:p>
      <w:pPr>
        <w:spacing w:line="360" w:lineRule="auto"/>
        <w:ind w:left="1146" w:leftChars="203" w:hanging="720" w:hangingChars="343"/>
        <w:rPr>
          <w:rFonts w:ascii="宋体" w:hAnsi="宋体"/>
          <w:color w:val="000000"/>
          <w:szCs w:val="21"/>
        </w:rPr>
      </w:pPr>
      <w:r>
        <w:rPr>
          <w:rFonts w:hint="eastAsia" w:ascii="宋体" w:hAnsi="宋体"/>
          <w:color w:val="000000"/>
          <w:szCs w:val="21"/>
        </w:rPr>
        <w:t>（2）中标人开具的正式全额发票。</w:t>
      </w:r>
    </w:p>
    <w:p>
      <w:pPr>
        <w:spacing w:line="360" w:lineRule="auto"/>
        <w:ind w:firstLine="281" w:firstLineChars="100"/>
        <w:rPr>
          <w:rFonts w:ascii="宋体" w:hAnsi="宋体"/>
          <w:b/>
          <w:bCs/>
          <w:color w:val="000000"/>
          <w:sz w:val="28"/>
        </w:rPr>
      </w:pPr>
      <w:bookmarkStart w:id="2" w:name="_Toc315856298"/>
      <w:r>
        <w:rPr>
          <w:rFonts w:hint="eastAsia"/>
          <w:b/>
          <w:bCs/>
          <w:color w:val="000000"/>
          <w:sz w:val="28"/>
          <w:szCs w:val="28"/>
        </w:rPr>
        <w:t>第三章    评分体系与标准</w:t>
      </w:r>
      <w:bookmarkEnd w:id="2"/>
    </w:p>
    <w:p>
      <w:pPr>
        <w:adjustRightInd w:val="0"/>
        <w:snapToGrid w:val="0"/>
        <w:spacing w:before="156" w:beforeLines="50" w:after="156" w:afterLines="50" w:line="360" w:lineRule="auto"/>
        <w:rPr>
          <w:rFonts w:hAnsi="宋体" w:cs="宋体"/>
          <w:b/>
          <w:color w:val="000000"/>
          <w:szCs w:val="21"/>
        </w:rPr>
      </w:pPr>
      <w:r>
        <w:rPr>
          <w:rFonts w:hint="eastAsia" w:hAnsi="宋体" w:cs="宋体"/>
          <w:b/>
          <w:color w:val="000000"/>
          <w:szCs w:val="21"/>
          <w:lang w:eastAsia="zh-TW"/>
        </w:rPr>
        <w:t>评标流程为：投标文件初审</w:t>
      </w:r>
      <w:r>
        <w:rPr>
          <w:rFonts w:hint="eastAsia" w:hAnsi="宋体" w:cs="宋体"/>
          <w:b/>
          <w:color w:val="000000"/>
          <w:szCs w:val="21"/>
        </w:rPr>
        <w:t>、</w:t>
      </w:r>
      <w:r>
        <w:rPr>
          <w:rFonts w:hint="eastAsia" w:hAnsi="宋体" w:cs="宋体"/>
          <w:b/>
          <w:color w:val="000000"/>
          <w:szCs w:val="21"/>
          <w:lang w:eastAsia="zh-TW"/>
        </w:rPr>
        <w:t>对投标文件详细评审以及</w:t>
      </w:r>
      <w:r>
        <w:rPr>
          <w:rFonts w:hint="eastAsia" w:hAnsi="宋体" w:cs="宋体"/>
          <w:b/>
          <w:color w:val="000000"/>
          <w:szCs w:val="21"/>
        </w:rPr>
        <w:t>综合评分</w:t>
      </w:r>
      <w:r>
        <w:rPr>
          <w:rFonts w:hint="eastAsia" w:hAnsi="宋体" w:cs="宋体"/>
          <w:b/>
          <w:color w:val="000000"/>
          <w:szCs w:val="21"/>
          <w:lang w:eastAsia="zh-TW"/>
        </w:rPr>
        <w:t>。</w:t>
      </w:r>
    </w:p>
    <w:p>
      <w:pPr>
        <w:adjustRightInd w:val="0"/>
        <w:snapToGrid w:val="0"/>
        <w:spacing w:before="156" w:beforeLines="50" w:after="156" w:afterLines="50" w:line="360" w:lineRule="auto"/>
        <w:jc w:val="center"/>
        <w:rPr>
          <w:rFonts w:ascii="宋体" w:hAnsi="宋体" w:cs="宋体"/>
          <w:b/>
          <w:color w:val="000000"/>
          <w:sz w:val="28"/>
          <w:szCs w:val="28"/>
        </w:rPr>
      </w:pPr>
      <w:r>
        <w:rPr>
          <w:rFonts w:hint="eastAsia" w:ascii="宋体" w:hAnsi="宋体" w:cs="宋体"/>
          <w:b/>
          <w:color w:val="000000"/>
          <w:sz w:val="28"/>
          <w:szCs w:val="28"/>
        </w:rPr>
        <w:t>资格、符合性评审条款</w:t>
      </w:r>
    </w:p>
    <w:p>
      <w:pPr>
        <w:numPr>
          <w:ilvl w:val="0"/>
          <w:numId w:val="7"/>
        </w:numPr>
        <w:snapToGrid w:val="0"/>
        <w:spacing w:line="360" w:lineRule="auto"/>
        <w:rPr>
          <w:rFonts w:ascii="宋体" w:hAnsi="宋体"/>
          <w:b/>
          <w:bCs/>
          <w:color w:val="FF0000"/>
          <w:szCs w:val="21"/>
        </w:rPr>
      </w:pPr>
      <w:r>
        <w:rPr>
          <w:rFonts w:hint="eastAsia" w:ascii="宋体" w:hAnsi="宋体" w:cs="宋体"/>
          <w:color w:val="000000"/>
        </w:rPr>
        <w:t>项目名称：</w:t>
      </w:r>
    </w:p>
    <w:p>
      <w:pPr>
        <w:snapToGrid w:val="0"/>
        <w:spacing w:line="360" w:lineRule="auto"/>
        <w:ind w:firstLine="420" w:firstLineChars="200"/>
        <w:rPr>
          <w:rFonts w:ascii="宋体"/>
          <w:bCs/>
          <w:color w:val="000000"/>
          <w:szCs w:val="20"/>
        </w:rPr>
      </w:pPr>
      <w:r>
        <w:rPr>
          <w:rFonts w:hint="eastAsia" w:ascii="宋体" w:hAnsi="宋体" w:cs="宋体"/>
          <w:color w:val="000000"/>
        </w:rPr>
        <w:t>项目编号：</w:t>
      </w:r>
    </w:p>
    <w:tbl>
      <w:tblPr>
        <w:tblStyle w:val="3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00"/>
        <w:gridCol w:w="77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544" w:hRule="atLeast"/>
        </w:trPr>
        <w:tc>
          <w:tcPr>
            <w:tcW w:w="900" w:type="dxa"/>
            <w:vAlign w:val="center"/>
          </w:tcPr>
          <w:p>
            <w:pPr>
              <w:jc w:val="center"/>
              <w:rPr>
                <w:rFonts w:ascii="宋体" w:cs="宋体"/>
                <w:b/>
                <w:color w:val="000000"/>
              </w:rPr>
            </w:pPr>
            <w:r>
              <w:rPr>
                <w:rFonts w:hint="eastAsia" w:ascii="宋体" w:cs="宋体"/>
                <w:b/>
                <w:color w:val="000000"/>
              </w:rPr>
              <w:t>序号</w:t>
            </w:r>
          </w:p>
        </w:tc>
        <w:tc>
          <w:tcPr>
            <w:tcW w:w="7740" w:type="dxa"/>
            <w:vAlign w:val="center"/>
          </w:tcPr>
          <w:p>
            <w:pPr>
              <w:jc w:val="center"/>
              <w:rPr>
                <w:rFonts w:ascii="宋体" w:cs="宋体"/>
                <w:b/>
                <w:color w:val="000000"/>
              </w:rPr>
            </w:pPr>
            <w:r>
              <w:rPr>
                <w:rFonts w:hint="eastAsia" w:ascii="宋体" w:hAnsi="宋体" w:cs="宋体"/>
                <w:b/>
                <w:color w:val="000000"/>
              </w:rPr>
              <w:t>评 审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495" w:hRule="atLeast"/>
        </w:trPr>
        <w:tc>
          <w:tcPr>
            <w:tcW w:w="900" w:type="dxa"/>
            <w:vAlign w:val="center"/>
          </w:tcPr>
          <w:p>
            <w:pPr>
              <w:tabs>
                <w:tab w:val="left" w:pos="432"/>
                <w:tab w:val="left" w:pos="612"/>
              </w:tabs>
              <w:jc w:val="center"/>
              <w:rPr>
                <w:rFonts w:ascii="宋体" w:hAnsi="宋体" w:cs="宋体"/>
                <w:color w:val="000000"/>
              </w:rPr>
            </w:pPr>
            <w:r>
              <w:rPr>
                <w:rFonts w:hint="eastAsia" w:ascii="宋体" w:hAnsi="宋体" w:cs="宋体"/>
                <w:color w:val="000000"/>
              </w:rPr>
              <w:t>1</w:t>
            </w:r>
          </w:p>
        </w:tc>
        <w:tc>
          <w:tcPr>
            <w:tcW w:w="7740" w:type="dxa"/>
            <w:vAlign w:val="center"/>
          </w:tcPr>
          <w:p>
            <w:pPr>
              <w:tabs>
                <w:tab w:val="left" w:pos="432"/>
                <w:tab w:val="left" w:pos="612"/>
              </w:tabs>
              <w:rPr>
                <w:rFonts w:ascii="宋体" w:hAnsi="宋体" w:cs="宋体"/>
                <w:color w:val="000000"/>
              </w:rPr>
            </w:pPr>
            <w:r>
              <w:rPr>
                <w:rFonts w:hint="eastAsia" w:ascii="宋体" w:hAnsi="宋体" w:cs="宋体"/>
                <w:color w:val="000000"/>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495" w:hRule="atLeast"/>
        </w:trPr>
        <w:tc>
          <w:tcPr>
            <w:tcW w:w="900" w:type="dxa"/>
            <w:vAlign w:val="center"/>
          </w:tcPr>
          <w:p>
            <w:pPr>
              <w:tabs>
                <w:tab w:val="left" w:pos="612"/>
              </w:tabs>
              <w:jc w:val="center"/>
              <w:rPr>
                <w:rFonts w:ascii="宋体" w:hAnsi="宋体" w:cs="宋体"/>
                <w:color w:val="000000"/>
              </w:rPr>
            </w:pPr>
            <w:r>
              <w:rPr>
                <w:rFonts w:hint="eastAsia" w:ascii="宋体" w:hAnsi="宋体" w:cs="宋体"/>
                <w:color w:val="000000"/>
              </w:rPr>
              <w:t>2</w:t>
            </w:r>
          </w:p>
        </w:tc>
        <w:tc>
          <w:tcPr>
            <w:tcW w:w="7740" w:type="dxa"/>
            <w:vAlign w:val="center"/>
          </w:tcPr>
          <w:p>
            <w:pPr>
              <w:tabs>
                <w:tab w:val="left" w:pos="612"/>
              </w:tabs>
              <w:rPr>
                <w:rFonts w:ascii="宋体" w:hAnsi="宋体" w:cs="宋体"/>
                <w:color w:val="000000"/>
              </w:rPr>
            </w:pPr>
            <w:r>
              <w:rPr>
                <w:rFonts w:hint="eastAsia" w:ascii="宋体" w:hAnsi="宋体" w:cs="宋体"/>
                <w:color w:val="000000"/>
              </w:rPr>
              <w:t>投标函已提交并符合招标文件要求的；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495" w:hRule="atLeast"/>
        </w:trPr>
        <w:tc>
          <w:tcPr>
            <w:tcW w:w="900" w:type="dxa"/>
            <w:vAlign w:val="center"/>
          </w:tcPr>
          <w:p>
            <w:pPr>
              <w:tabs>
                <w:tab w:val="left" w:pos="612"/>
              </w:tabs>
              <w:jc w:val="center"/>
              <w:rPr>
                <w:rFonts w:ascii="宋体" w:hAnsi="宋体" w:cs="宋体"/>
                <w:color w:val="000000"/>
              </w:rPr>
            </w:pPr>
            <w:r>
              <w:rPr>
                <w:rFonts w:hint="eastAsia" w:ascii="宋体" w:hAnsi="宋体" w:cs="宋体"/>
                <w:color w:val="000000"/>
              </w:rPr>
              <w:t>4</w:t>
            </w:r>
          </w:p>
        </w:tc>
        <w:tc>
          <w:tcPr>
            <w:tcW w:w="7740" w:type="dxa"/>
            <w:vAlign w:val="center"/>
          </w:tcPr>
          <w:p>
            <w:pPr>
              <w:tabs>
                <w:tab w:val="left" w:pos="612"/>
              </w:tabs>
              <w:rPr>
                <w:rFonts w:ascii="宋体" w:hAnsi="宋体" w:cs="宋体"/>
                <w:color w:val="000000"/>
              </w:rPr>
            </w:pPr>
            <w:r>
              <w:rPr>
                <w:rFonts w:hint="eastAsia" w:ascii="宋体" w:hAnsi="宋体" w:cs="宋体"/>
                <w:color w:val="000000"/>
              </w:rPr>
              <w:t>按照招标文件规定要求签署、盖章且投标文件有法定代表人签字，或签字人有法定代表人有效授权书的；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495" w:hRule="atLeast"/>
        </w:trPr>
        <w:tc>
          <w:tcPr>
            <w:tcW w:w="900" w:type="dxa"/>
            <w:vAlign w:val="center"/>
          </w:tcPr>
          <w:p>
            <w:pPr>
              <w:ind w:left="315" w:hanging="315" w:hangingChars="150"/>
              <w:jc w:val="center"/>
              <w:rPr>
                <w:rFonts w:ascii="宋体" w:hAnsi="宋体" w:cs="宋体"/>
                <w:color w:val="000000"/>
              </w:rPr>
            </w:pPr>
            <w:r>
              <w:rPr>
                <w:rFonts w:hint="eastAsia" w:ascii="宋体" w:hAnsi="宋体" w:cs="宋体"/>
                <w:color w:val="000000"/>
              </w:rPr>
              <w:t>5</w:t>
            </w:r>
          </w:p>
        </w:tc>
        <w:tc>
          <w:tcPr>
            <w:tcW w:w="7740" w:type="dxa"/>
            <w:vAlign w:val="center"/>
          </w:tcPr>
          <w:p>
            <w:pPr>
              <w:ind w:left="315" w:hanging="315" w:hangingChars="150"/>
              <w:rPr>
                <w:rFonts w:ascii="宋体" w:hAnsi="宋体" w:cs="宋体"/>
                <w:color w:val="000000"/>
              </w:rPr>
            </w:pPr>
            <w:r>
              <w:rPr>
                <w:rFonts w:hint="eastAsia" w:ascii="宋体" w:hAnsi="宋体" w:cs="宋体"/>
                <w:color w:val="000000"/>
              </w:rPr>
              <w:t>投标文件没有招标文件中规定的被视为无效投标的其它条款的；</w:t>
            </w:r>
          </w:p>
        </w:tc>
      </w:tr>
    </w:tbl>
    <w:p>
      <w:pPr>
        <w:spacing w:line="400" w:lineRule="exact"/>
        <w:rPr>
          <w:rFonts w:ascii="黑体" w:hAnsi="宋体" w:eastAsia="黑体"/>
          <w:bCs/>
          <w:color w:val="FF0000"/>
          <w:sz w:val="28"/>
          <w:szCs w:val="28"/>
        </w:rPr>
      </w:pP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2、评标方法如下：</w:t>
      </w:r>
      <w:r>
        <w:rPr>
          <w:rFonts w:ascii="仿宋_GB2312" w:hAnsi="宋体" w:eastAsia="仿宋_GB2312"/>
          <w:color w:val="000000"/>
          <w:sz w:val="24"/>
        </w:rPr>
        <w:t xml:space="preserve"> </w:t>
      </w:r>
    </w:p>
    <w:tbl>
      <w:tblPr>
        <w:tblStyle w:val="37"/>
        <w:tblW w:w="842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2180"/>
        <w:gridCol w:w="218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01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b/>
                <w:color w:val="000000"/>
                <w:sz w:val="24"/>
              </w:rPr>
            </w:pPr>
            <w:r>
              <w:rPr>
                <w:rFonts w:hint="eastAsia" w:ascii="仿宋_GB2312" w:hAnsi="宋体" w:eastAsia="仿宋_GB2312"/>
                <w:b/>
                <w:color w:val="000000"/>
                <w:sz w:val="24"/>
              </w:rPr>
              <w:t>评分方法</w:t>
            </w:r>
          </w:p>
        </w:tc>
        <w:tc>
          <w:tcPr>
            <w:tcW w:w="21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b/>
                <w:sz w:val="24"/>
              </w:rPr>
            </w:pPr>
            <w:r>
              <w:rPr>
                <w:rFonts w:hint="eastAsia" w:ascii="仿宋_GB2312" w:hAnsi="宋体" w:eastAsia="仿宋_GB2312"/>
                <w:b/>
                <w:sz w:val="24"/>
              </w:rPr>
              <w:t>商务部分</w:t>
            </w:r>
          </w:p>
        </w:tc>
        <w:tc>
          <w:tcPr>
            <w:tcW w:w="21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b/>
                <w:sz w:val="24"/>
              </w:rPr>
            </w:pPr>
            <w:r>
              <w:rPr>
                <w:rFonts w:hint="eastAsia" w:ascii="仿宋_GB2312" w:hAnsi="宋体" w:eastAsia="仿宋_GB2312"/>
                <w:b/>
                <w:sz w:val="24"/>
              </w:rPr>
              <w:t>技术部分</w:t>
            </w:r>
          </w:p>
        </w:tc>
        <w:tc>
          <w:tcPr>
            <w:tcW w:w="20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b/>
                <w:sz w:val="24"/>
              </w:rPr>
            </w:pPr>
            <w:r>
              <w:rPr>
                <w:rFonts w:hint="eastAsia" w:ascii="仿宋_GB2312" w:hAnsi="宋体" w:eastAsia="仿宋_GB2312"/>
                <w:b/>
                <w:sz w:val="24"/>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01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综合评分法</w:t>
            </w:r>
          </w:p>
        </w:tc>
        <w:tc>
          <w:tcPr>
            <w:tcW w:w="21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20%</w:t>
            </w:r>
          </w:p>
        </w:tc>
        <w:tc>
          <w:tcPr>
            <w:tcW w:w="21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50%</w:t>
            </w:r>
          </w:p>
        </w:tc>
        <w:tc>
          <w:tcPr>
            <w:tcW w:w="20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宋体" w:eastAsia="仿宋_GB2312"/>
                <w:color w:val="000000"/>
                <w:sz w:val="24"/>
              </w:rPr>
            </w:pPr>
            <w:r>
              <w:rPr>
                <w:rFonts w:hint="eastAsia" w:ascii="仿宋_GB2312" w:hAnsi="宋体" w:eastAsia="仿宋_GB2312"/>
                <w:color w:val="000000"/>
                <w:sz w:val="24"/>
              </w:rPr>
              <w:t>30%</w:t>
            </w:r>
          </w:p>
        </w:tc>
      </w:tr>
    </w:tbl>
    <w:p>
      <w:pPr>
        <w:snapToGrid w:val="0"/>
        <w:spacing w:line="360" w:lineRule="auto"/>
        <w:ind w:left="210" w:leftChars="100" w:firstLine="480" w:firstLineChars="200"/>
        <w:rPr>
          <w:rFonts w:ascii="仿宋_GB2312" w:hAnsi="宋体" w:eastAsia="仿宋_GB2312"/>
          <w:color w:val="000000"/>
          <w:sz w:val="24"/>
        </w:rPr>
      </w:pPr>
      <w:r>
        <w:rPr>
          <w:rFonts w:hint="eastAsia" w:ascii="仿宋_GB2312" w:hAnsi="宋体" w:eastAsia="仿宋_GB2312"/>
          <w:color w:val="000000"/>
          <w:sz w:val="24"/>
        </w:rPr>
        <w:t>根据评标原则提取评标要素（</w:t>
      </w:r>
      <w:r>
        <w:rPr>
          <w:rFonts w:hint="eastAsia" w:ascii="仿宋_GB2312" w:hAnsi="宋体" w:eastAsia="仿宋_GB2312"/>
          <w:sz w:val="24"/>
        </w:rPr>
        <w:t>商务、技术、价格三个要素</w:t>
      </w:r>
      <w:r>
        <w:rPr>
          <w:rFonts w:hint="eastAsia" w:ascii="仿宋_GB2312" w:hAnsi="宋体" w:eastAsia="仿宋_GB2312"/>
          <w:color w:val="000000"/>
          <w:sz w:val="24"/>
        </w:rPr>
        <w:t>）形成评价指标体系后，按照各项指标进行百分制要素加权。将供应商的技术得分、商务得分和价格得分相加，计算得出各供应商的综合得分。将综合得分从高到低排序，得出供应商名次。</w:t>
      </w:r>
    </w:p>
    <w:p>
      <w:pPr>
        <w:tabs>
          <w:tab w:val="left" w:pos="567"/>
        </w:tabs>
        <w:spacing w:line="300" w:lineRule="auto"/>
        <w:ind w:left="500" w:leftChars="238"/>
        <w:rPr>
          <w:rFonts w:ascii="宋体" w:hAnsi="宋体"/>
          <w:kern w:val="0"/>
          <w:szCs w:val="21"/>
        </w:rPr>
      </w:pPr>
      <w:r>
        <w:rPr>
          <w:rFonts w:hint="eastAsia" w:ascii="宋体" w:hAnsi="宋体"/>
          <w:kern w:val="0"/>
          <w:szCs w:val="21"/>
        </w:rPr>
        <w:t>(1)商务评审：具体评分项明细及各单项所占权重详见附表三《商务评分表》</w:t>
      </w:r>
    </w:p>
    <w:p>
      <w:pPr>
        <w:tabs>
          <w:tab w:val="left" w:pos="567"/>
        </w:tabs>
        <w:spacing w:line="300" w:lineRule="auto"/>
        <w:ind w:left="500" w:leftChars="238"/>
        <w:rPr>
          <w:rFonts w:ascii="宋体" w:hAnsi="宋体"/>
          <w:kern w:val="0"/>
          <w:szCs w:val="21"/>
        </w:rPr>
      </w:pPr>
      <w:r>
        <w:rPr>
          <w:rFonts w:hint="eastAsia" w:ascii="宋体" w:hAnsi="宋体"/>
          <w:kern w:val="0"/>
          <w:szCs w:val="21"/>
        </w:rPr>
        <w:t>(2)技术评审：具体评分项明细及各单项所占权重详见附表四《技术评分表》</w:t>
      </w:r>
    </w:p>
    <w:p>
      <w:pPr>
        <w:tabs>
          <w:tab w:val="left" w:pos="567"/>
        </w:tabs>
        <w:spacing w:line="300" w:lineRule="auto"/>
        <w:ind w:left="500" w:leftChars="238"/>
        <w:rPr>
          <w:rFonts w:ascii="宋体" w:hAnsi="宋体"/>
          <w:kern w:val="0"/>
          <w:szCs w:val="21"/>
        </w:rPr>
      </w:pPr>
      <w:r>
        <w:rPr>
          <w:rFonts w:hint="eastAsia" w:ascii="宋体" w:hAnsi="宋体"/>
          <w:kern w:val="0"/>
          <w:szCs w:val="21"/>
        </w:rPr>
        <w:t>(3)价格评审：为客观计算得分。统一采用低价优先法计算，即满足文件要求且最后报价最低的供应商的价格为基准价，其价格分为满分。其他供应商的价格分统一按照下列公式计算：</w:t>
      </w:r>
    </w:p>
    <w:p>
      <w:pPr>
        <w:tabs>
          <w:tab w:val="left" w:pos="567"/>
        </w:tabs>
        <w:spacing w:line="300" w:lineRule="auto"/>
        <w:ind w:left="500" w:leftChars="238"/>
        <w:rPr>
          <w:rFonts w:ascii="宋体" w:hAnsi="宋体"/>
          <w:kern w:val="0"/>
          <w:szCs w:val="21"/>
        </w:rPr>
      </w:pPr>
      <w:r>
        <w:rPr>
          <w:rFonts w:hint="eastAsia" w:ascii="宋体" w:hAnsi="宋体"/>
          <w:kern w:val="0"/>
          <w:szCs w:val="21"/>
        </w:rPr>
        <w:t>评分标准（公式）：报价得分＝</w:t>
      </w:r>
      <w:r>
        <w:rPr>
          <w:rFonts w:hint="eastAsia" w:ascii="宋体" w:hAnsi="宋体" w:cs="宋体"/>
          <w:szCs w:val="21"/>
        </w:rPr>
        <w:t>（评标基准价/投标报价）</w:t>
      </w:r>
      <w:r>
        <w:rPr>
          <w:rFonts w:hint="eastAsia" w:ascii="宋体" w:hAnsi="宋体"/>
          <w:kern w:val="0"/>
          <w:szCs w:val="21"/>
        </w:rPr>
        <w:t>×价格分值</w:t>
      </w:r>
    </w:p>
    <w:p>
      <w:pPr>
        <w:pStyle w:val="21"/>
        <w:adjustRightInd w:val="0"/>
        <w:snapToGrid w:val="0"/>
        <w:spacing w:line="300" w:lineRule="auto"/>
        <w:ind w:left="420" w:hanging="420" w:hangingChars="200"/>
        <w:rPr>
          <w:rFonts w:hAnsi="宋体" w:cs="Times New Roman"/>
        </w:rPr>
      </w:pPr>
    </w:p>
    <w:p>
      <w:pPr>
        <w:spacing w:line="360" w:lineRule="auto"/>
        <w:ind w:left="630" w:hanging="630" w:hangingChars="300"/>
        <w:rPr>
          <w:rFonts w:ascii="宋体" w:hAnsi="宋体"/>
          <w:szCs w:val="21"/>
        </w:rPr>
      </w:pPr>
      <w:r>
        <w:rPr>
          <w:rFonts w:hint="eastAsia" w:ascii="宋体" w:hAnsi="宋体"/>
          <w:szCs w:val="21"/>
        </w:rPr>
        <w:br w:type="page"/>
      </w:r>
    </w:p>
    <w:p>
      <w:pPr>
        <w:pStyle w:val="21"/>
        <w:adjustRightInd w:val="0"/>
        <w:snapToGrid w:val="0"/>
        <w:spacing w:line="300" w:lineRule="auto"/>
        <w:outlineLvl w:val="1"/>
        <w:rPr>
          <w:rFonts w:ascii="黑体" w:hAnsi="宋体" w:eastAsia="黑体" w:cs="Times New Roman"/>
          <w:b/>
        </w:rPr>
      </w:pPr>
      <w:bookmarkStart w:id="3" w:name="_Toc493682921"/>
      <w:r>
        <w:rPr>
          <w:rFonts w:hint="eastAsia" w:ascii="黑体" w:hAnsi="宋体" w:eastAsia="黑体" w:cs="Times New Roman"/>
          <w:b/>
        </w:rPr>
        <w:t>附表一：资格性审查表</w:t>
      </w:r>
      <w:bookmarkEnd w:id="3"/>
    </w:p>
    <w:p>
      <w:pPr>
        <w:spacing w:line="300" w:lineRule="auto"/>
        <w:jc w:val="center"/>
        <w:rPr>
          <w:rFonts w:ascii="黑体" w:hAnsi="宋体" w:eastAsia="黑体"/>
          <w:b/>
          <w:szCs w:val="21"/>
        </w:rPr>
      </w:pPr>
      <w:r>
        <w:rPr>
          <w:rFonts w:hint="eastAsia" w:ascii="黑体" w:hAnsi="宋体" w:eastAsia="黑体"/>
          <w:b/>
          <w:szCs w:val="21"/>
        </w:rPr>
        <w:t>资格性审查表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6105"/>
        <w:gridCol w:w="724"/>
        <w:gridCol w:w="71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审查内容</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A</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B</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exact"/>
        </w:trPr>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资格性审查</w:t>
            </w:r>
          </w:p>
        </w:tc>
        <w:tc>
          <w:tcPr>
            <w:tcW w:w="610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1.供应商是否具备合格供应商资格条件且</w:t>
            </w:r>
            <w:r>
              <w:rPr>
                <w:rFonts w:hint="eastAsia" w:ascii="宋体" w:hAnsi="宋体"/>
                <w:szCs w:val="21"/>
              </w:rPr>
              <w:t>相关</w:t>
            </w:r>
            <w:r>
              <w:rPr>
                <w:rFonts w:hint="eastAsia" w:ascii="宋体" w:hAnsi="宋体" w:cs="宋体"/>
                <w:szCs w:val="21"/>
              </w:rPr>
              <w:t>资格证明文件齐全；</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4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结论</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bl>
    <w:p>
      <w:pPr>
        <w:spacing w:line="300" w:lineRule="auto"/>
        <w:rPr>
          <w:rFonts w:ascii="宋体" w:hAnsi="宋体"/>
          <w:b/>
          <w:szCs w:val="21"/>
        </w:rPr>
      </w:pPr>
      <w:r>
        <w:rPr>
          <w:rFonts w:hint="eastAsia" w:ascii="宋体" w:hAnsi="宋体"/>
          <w:b/>
          <w:szCs w:val="21"/>
        </w:rPr>
        <w:t>备注：</w:t>
      </w:r>
    </w:p>
    <w:p>
      <w:pPr>
        <w:spacing w:line="300" w:lineRule="auto"/>
        <w:rPr>
          <w:rFonts w:ascii="宋体" w:hAnsi="宋体"/>
          <w:b/>
          <w:szCs w:val="21"/>
        </w:rPr>
      </w:pPr>
      <w:r>
        <w:rPr>
          <w:rFonts w:hint="eastAsia" w:ascii="宋体" w:hAnsi="宋体"/>
          <w:b/>
          <w:szCs w:val="21"/>
        </w:rPr>
        <w:t>1. 供应商分栏中填写“√”表示该项符合招标文件要求，“×”表示该项不符合招标文件要求；</w:t>
      </w:r>
    </w:p>
    <w:p>
      <w:pPr>
        <w:spacing w:line="300" w:lineRule="auto"/>
        <w:ind w:left="310" w:hanging="310" w:hangingChars="147"/>
        <w:rPr>
          <w:rFonts w:ascii="宋体" w:hAnsi="宋体"/>
          <w:b/>
          <w:szCs w:val="21"/>
        </w:rPr>
      </w:pPr>
      <w:r>
        <w:rPr>
          <w:rFonts w:hint="eastAsia" w:ascii="宋体" w:hAnsi="宋体"/>
          <w:b/>
          <w:szCs w:val="21"/>
        </w:rPr>
        <w:t>2. 有一项不符合的供应商即为不通过资格性审查，则该供应商为不合格供应商，</w:t>
      </w:r>
      <w:r>
        <w:rPr>
          <w:rFonts w:hint="eastAsia"/>
          <w:b/>
          <w:bCs/>
          <w:spacing w:val="-1"/>
          <w:szCs w:val="21"/>
        </w:rPr>
        <w:t>不需进行后续评审。</w:t>
      </w:r>
    </w:p>
    <w:p>
      <w:pPr>
        <w:spacing w:line="300" w:lineRule="auto"/>
        <w:ind w:left="310" w:hanging="310" w:hangingChars="147"/>
        <w:rPr>
          <w:rFonts w:ascii="宋体" w:hAnsi="宋体"/>
          <w:b/>
          <w:szCs w:val="21"/>
        </w:rPr>
      </w:pPr>
      <w:r>
        <w:rPr>
          <w:rFonts w:hint="eastAsia" w:ascii="宋体" w:hAnsi="宋体"/>
          <w:b/>
          <w:szCs w:val="21"/>
        </w:rPr>
        <w:t>3.通过资格性审查的供应商不足3家的，不得评标。</w:t>
      </w:r>
    </w:p>
    <w:p>
      <w:pPr>
        <w:spacing w:line="300" w:lineRule="auto"/>
        <w:ind w:left="310" w:hanging="310" w:hangingChars="147"/>
        <w:rPr>
          <w:rFonts w:ascii="宋体" w:hAnsi="宋体"/>
          <w:b/>
          <w:szCs w:val="21"/>
        </w:rPr>
      </w:pPr>
    </w:p>
    <w:p>
      <w:pPr>
        <w:pStyle w:val="21"/>
        <w:adjustRightInd w:val="0"/>
        <w:snapToGrid w:val="0"/>
        <w:spacing w:line="300" w:lineRule="auto"/>
        <w:outlineLvl w:val="1"/>
        <w:rPr>
          <w:rFonts w:ascii="黑体" w:hAnsi="宋体" w:eastAsia="黑体" w:cs="Times New Roman"/>
          <w:b/>
        </w:rPr>
      </w:pPr>
      <w:r>
        <w:rPr>
          <w:rFonts w:hint="eastAsia" w:ascii="黑体" w:hAnsi="宋体" w:eastAsia="黑体"/>
          <w:b/>
        </w:rPr>
        <w:br w:type="page"/>
      </w:r>
    </w:p>
    <w:p>
      <w:pPr>
        <w:pStyle w:val="21"/>
        <w:adjustRightInd w:val="0"/>
        <w:snapToGrid w:val="0"/>
        <w:spacing w:line="300" w:lineRule="auto"/>
        <w:outlineLvl w:val="1"/>
        <w:rPr>
          <w:rFonts w:ascii="黑体" w:hAnsi="宋体" w:eastAsia="黑体" w:cs="Times New Roman"/>
          <w:b/>
        </w:rPr>
      </w:pPr>
      <w:bookmarkStart w:id="4" w:name="_Toc493682922"/>
      <w:r>
        <w:rPr>
          <w:rFonts w:hint="eastAsia" w:ascii="黑体" w:hAnsi="宋体" w:eastAsia="黑体" w:cs="Times New Roman"/>
          <w:b/>
        </w:rPr>
        <w:t>附表二：符合性审查表</w:t>
      </w:r>
      <w:bookmarkEnd w:id="4"/>
    </w:p>
    <w:p>
      <w:pPr>
        <w:spacing w:line="300" w:lineRule="auto"/>
        <w:jc w:val="center"/>
        <w:rPr>
          <w:rFonts w:ascii="黑体" w:hAnsi="宋体" w:eastAsia="黑体"/>
          <w:b/>
          <w:szCs w:val="21"/>
        </w:rPr>
      </w:pPr>
      <w:r>
        <w:rPr>
          <w:rFonts w:hint="eastAsia" w:ascii="黑体" w:hAnsi="宋体" w:eastAsia="黑体"/>
          <w:b/>
          <w:szCs w:val="21"/>
        </w:rPr>
        <w:t>符合性审查表</w:t>
      </w:r>
    </w:p>
    <w:p>
      <w:pPr>
        <w:tabs>
          <w:tab w:val="left" w:pos="720"/>
        </w:tabs>
        <w:spacing w:line="300" w:lineRule="auto"/>
        <w:rPr>
          <w:rFonts w:ascii="黑体" w:hAnsi="宋体" w:eastAsia="黑体"/>
          <w:b/>
          <w:szCs w:val="21"/>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968"/>
        <w:gridCol w:w="724"/>
        <w:gridCol w:w="71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评审内容</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A</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B</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20"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hAnsi="宋体"/>
                <w:szCs w:val="21"/>
              </w:rPr>
            </w:pPr>
            <w:r>
              <w:rPr>
                <w:rFonts w:hint="eastAsia" w:ascii="宋体" w:hAnsi="宋体"/>
                <w:szCs w:val="21"/>
              </w:rPr>
              <w:t>符合性审查</w:t>
            </w:r>
          </w:p>
        </w:tc>
        <w:tc>
          <w:tcPr>
            <w:tcW w:w="696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szCs w:val="21"/>
              </w:rPr>
              <w:t>1.磋商响应文件已按照竞争性磋商文件规定要求签署、盖章；</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96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szCs w:val="21"/>
              </w:rPr>
              <w:t>2.投标函已提交并符合竞争性磋商文件要求的；</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9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szCs w:val="21"/>
              </w:rPr>
              <w:t>3.法定代表人资格证明书及授权委托书的有效性；</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exact"/>
        </w:trPr>
        <w:tc>
          <w:tcPr>
            <w:tcW w:w="7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9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4.供应商的</w:t>
            </w:r>
            <w:r>
              <w:rPr>
                <w:rFonts w:hint="eastAsia" w:ascii="宋体" w:hAnsi="宋体"/>
                <w:szCs w:val="21"/>
              </w:rPr>
              <w:t>资格的声明函有效性及相关</w:t>
            </w:r>
            <w:r>
              <w:rPr>
                <w:rFonts w:hint="eastAsia" w:ascii="宋体" w:hAnsi="宋体" w:cs="宋体"/>
                <w:szCs w:val="21"/>
              </w:rPr>
              <w:t>资格证明文件均符合竞争性磋商文件要求；</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exact"/>
        </w:trPr>
        <w:tc>
          <w:tcPr>
            <w:tcW w:w="7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96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w:t>
            </w:r>
            <w:r>
              <w:rPr>
                <w:rFonts w:hint="eastAsia" w:ascii="宋体" w:hAnsi="宋体" w:cs="宋体"/>
              </w:rPr>
              <w:t>磋商响应文件满足对竞争性磋商文件的实质性条款；</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trPr>
        <w:tc>
          <w:tcPr>
            <w:tcW w:w="7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96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6.投标总金额是否不超过本项目采购预算（最高限价）；</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7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96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szCs w:val="21"/>
              </w:rPr>
              <w:t>7.磋商响应文件没有竞争性磋商文件中规定的被视为无效投标的其它条款的；</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9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8.</w:t>
            </w:r>
            <w:r>
              <w:t xml:space="preserve"> </w:t>
            </w:r>
            <w:r>
              <w:rPr>
                <w:rFonts w:hint="eastAsia" w:ascii="宋体" w:hAnsi="宋体" w:cs="宋体"/>
                <w:szCs w:val="21"/>
              </w:rPr>
              <w:t>按有关法律、法规、规章不属于投标无效的。</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4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结论</w:t>
            </w:r>
          </w:p>
        </w:tc>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bl>
    <w:p>
      <w:pPr>
        <w:spacing w:line="300" w:lineRule="auto"/>
        <w:rPr>
          <w:rFonts w:ascii="宋体" w:hAnsi="宋体"/>
          <w:b/>
          <w:szCs w:val="21"/>
        </w:rPr>
      </w:pPr>
      <w:r>
        <w:rPr>
          <w:rFonts w:hint="eastAsia" w:ascii="宋体" w:hAnsi="宋体"/>
          <w:b/>
          <w:szCs w:val="21"/>
        </w:rPr>
        <w:t>备注：</w:t>
      </w:r>
    </w:p>
    <w:p>
      <w:pPr>
        <w:spacing w:line="300" w:lineRule="auto"/>
        <w:rPr>
          <w:rFonts w:ascii="宋体" w:hAnsi="宋体"/>
          <w:b/>
          <w:szCs w:val="21"/>
        </w:rPr>
      </w:pPr>
      <w:r>
        <w:rPr>
          <w:rFonts w:hint="eastAsia" w:ascii="宋体" w:hAnsi="宋体"/>
          <w:b/>
          <w:szCs w:val="21"/>
        </w:rPr>
        <w:t>1. 供应商分栏中填写“√”表示该项符合竞争性磋商文件要求，“×”表示该项不符合竞争性磋商文件要求；</w:t>
      </w:r>
    </w:p>
    <w:p>
      <w:pPr>
        <w:spacing w:line="300" w:lineRule="auto"/>
        <w:ind w:left="310" w:hanging="310" w:hangingChars="147"/>
        <w:rPr>
          <w:rFonts w:ascii="宋体" w:hAnsi="宋体"/>
          <w:b/>
          <w:szCs w:val="21"/>
        </w:rPr>
      </w:pPr>
      <w:r>
        <w:rPr>
          <w:rFonts w:hint="eastAsia" w:ascii="宋体" w:hAnsi="宋体"/>
          <w:b/>
          <w:szCs w:val="21"/>
        </w:rPr>
        <w:t>2. 有半数以上的评委对供应商的结论为“不通过”则该供应商为不合格供应商，不得进入下一步详细评审。</w:t>
      </w:r>
    </w:p>
    <w:p>
      <w:pPr>
        <w:spacing w:line="300" w:lineRule="auto"/>
        <w:ind w:left="310" w:hanging="310" w:hangingChars="147"/>
        <w:rPr>
          <w:rFonts w:ascii="宋体" w:hAnsi="宋体"/>
          <w:b/>
          <w:szCs w:val="21"/>
        </w:rPr>
      </w:pPr>
    </w:p>
    <w:p>
      <w:pPr>
        <w:pStyle w:val="21"/>
        <w:adjustRightInd w:val="0"/>
        <w:snapToGrid w:val="0"/>
        <w:spacing w:line="300" w:lineRule="auto"/>
        <w:outlineLvl w:val="1"/>
        <w:rPr>
          <w:rFonts w:ascii="黑体" w:hAnsi="宋体" w:eastAsia="黑体"/>
          <w:b/>
        </w:rPr>
      </w:pPr>
      <w:r>
        <w:rPr>
          <w:rFonts w:hint="eastAsia" w:ascii="黑体" w:hAnsi="宋体" w:eastAsia="黑体"/>
          <w:b/>
        </w:rPr>
        <w:br w:type="page"/>
      </w:r>
      <w:bookmarkStart w:id="5" w:name="_Toc493682923"/>
      <w:r>
        <w:rPr>
          <w:rFonts w:hint="eastAsia" w:ascii="黑体" w:hAnsi="宋体" w:eastAsia="黑体" w:cs="Times New Roman"/>
          <w:b/>
        </w:rPr>
        <w:t>附表三：商务评分表</w:t>
      </w:r>
      <w:bookmarkEnd w:id="5"/>
    </w:p>
    <w:p>
      <w:pPr>
        <w:tabs>
          <w:tab w:val="left" w:pos="720"/>
        </w:tabs>
        <w:spacing w:line="300" w:lineRule="auto"/>
        <w:ind w:firstLine="4533" w:firstLineChars="2150"/>
        <w:rPr>
          <w:rFonts w:ascii="黑体" w:hAnsi="宋体" w:eastAsia="黑体"/>
          <w:b/>
          <w:kern w:val="0"/>
          <w:szCs w:val="21"/>
        </w:rPr>
      </w:pPr>
    </w:p>
    <w:p>
      <w:pPr>
        <w:tabs>
          <w:tab w:val="left" w:pos="720"/>
        </w:tabs>
        <w:spacing w:line="300" w:lineRule="auto"/>
        <w:ind w:firstLine="3681" w:firstLineChars="1746"/>
        <w:rPr>
          <w:rFonts w:ascii="黑体" w:hAnsi="宋体" w:eastAsia="黑体"/>
          <w:b/>
          <w:kern w:val="0"/>
          <w:szCs w:val="21"/>
        </w:rPr>
      </w:pPr>
      <w:r>
        <w:rPr>
          <w:rFonts w:hint="eastAsia" w:ascii="黑体" w:hAnsi="宋体" w:eastAsia="黑体"/>
          <w:b/>
          <w:kern w:val="0"/>
          <w:szCs w:val="21"/>
        </w:rPr>
        <w:t>商务评分表</w:t>
      </w:r>
    </w:p>
    <w:p>
      <w:pPr>
        <w:tabs>
          <w:tab w:val="left" w:pos="720"/>
        </w:tabs>
        <w:spacing w:line="300" w:lineRule="auto"/>
        <w:ind w:firstLine="4533" w:firstLineChars="2150"/>
        <w:rPr>
          <w:rFonts w:ascii="黑体" w:hAnsi="宋体" w:eastAsia="黑体"/>
          <w:b/>
          <w:szCs w:val="21"/>
        </w:rPr>
      </w:pPr>
    </w:p>
    <w:tbl>
      <w:tblPr>
        <w:tblStyle w:val="3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91"/>
        <w:gridCol w:w="2473"/>
        <w:gridCol w:w="713"/>
        <w:gridCol w:w="51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48" w:hRule="atLeast"/>
          <w:jc w:val="center"/>
        </w:trPr>
        <w:tc>
          <w:tcPr>
            <w:tcW w:w="691"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pStyle w:val="60"/>
              <w:keepNext w:val="0"/>
              <w:adjustRightInd/>
              <w:spacing w:before="0" w:after="0" w:line="240" w:lineRule="auto"/>
              <w:rPr>
                <w:rFonts w:ascii="宋体" w:hAnsi="宋体"/>
                <w:b/>
                <w:spacing w:val="0"/>
                <w:kern w:val="2"/>
                <w:sz w:val="21"/>
              </w:rPr>
            </w:pPr>
            <w:bookmarkStart w:id="6" w:name="_Toc492661844"/>
            <w:bookmarkStart w:id="7" w:name="_Toc493682924"/>
            <w:bookmarkStart w:id="8" w:name="_Toc493513386"/>
            <w:bookmarkStart w:id="9" w:name="_Toc492661780"/>
            <w:r>
              <w:rPr>
                <w:rFonts w:hint="eastAsia" w:ascii="宋体" w:hAnsi="宋体"/>
                <w:b/>
                <w:spacing w:val="0"/>
                <w:kern w:val="2"/>
                <w:sz w:val="21"/>
              </w:rPr>
              <w:t>序号</w:t>
            </w:r>
          </w:p>
        </w:tc>
        <w:tc>
          <w:tcPr>
            <w:tcW w:w="2473"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pStyle w:val="60"/>
              <w:keepNext w:val="0"/>
              <w:adjustRightInd/>
              <w:spacing w:before="0" w:after="0" w:line="240" w:lineRule="auto"/>
              <w:rPr>
                <w:rFonts w:ascii="宋体" w:hAnsi="宋体"/>
                <w:b/>
                <w:spacing w:val="0"/>
                <w:kern w:val="2"/>
                <w:sz w:val="21"/>
              </w:rPr>
            </w:pPr>
            <w:r>
              <w:rPr>
                <w:rFonts w:hint="eastAsia" w:ascii="宋体" w:hAnsi="宋体"/>
                <w:b/>
                <w:spacing w:val="0"/>
                <w:kern w:val="2"/>
                <w:sz w:val="21"/>
              </w:rPr>
              <w:t>评审内容</w:t>
            </w:r>
          </w:p>
        </w:tc>
        <w:tc>
          <w:tcPr>
            <w:tcW w:w="713"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pStyle w:val="60"/>
              <w:keepNext w:val="0"/>
              <w:adjustRightInd/>
              <w:spacing w:before="0" w:after="0" w:line="240" w:lineRule="auto"/>
              <w:rPr>
                <w:rFonts w:ascii="宋体" w:hAnsi="宋体"/>
                <w:b/>
                <w:spacing w:val="0"/>
                <w:kern w:val="2"/>
                <w:sz w:val="21"/>
              </w:rPr>
            </w:pPr>
            <w:r>
              <w:rPr>
                <w:rFonts w:hint="eastAsia" w:ascii="宋体" w:hAnsi="宋体"/>
                <w:b/>
                <w:spacing w:val="0"/>
                <w:kern w:val="2"/>
                <w:sz w:val="21"/>
              </w:rPr>
              <w:t>分值</w:t>
            </w:r>
          </w:p>
        </w:tc>
        <w:tc>
          <w:tcPr>
            <w:tcW w:w="5186"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tabs>
                <w:tab w:val="left" w:pos="1302"/>
              </w:tabs>
              <w:snapToGrid w:val="0"/>
              <w:jc w:val="center"/>
              <w:rPr>
                <w:rFonts w:ascii="宋体" w:hAnsi="宋体"/>
                <w:b/>
                <w:snapToGrid w:val="0"/>
              </w:rPr>
            </w:pPr>
            <w:r>
              <w:rPr>
                <w:rFonts w:hint="eastAsia" w:ascii="宋体" w:hAnsi="宋体"/>
                <w:b/>
                <w:szCs w:val="21"/>
              </w:rPr>
              <w:t>评分细则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951" w:hRule="atLeast"/>
          <w:jc w:val="center"/>
        </w:trPr>
        <w:tc>
          <w:tcPr>
            <w:tcW w:w="691"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jc w:val="center"/>
              <w:rPr>
                <w:rFonts w:ascii="宋体" w:hAnsi="宋体"/>
              </w:rPr>
            </w:pPr>
            <w:r>
              <w:rPr>
                <w:rFonts w:hint="eastAsia" w:ascii="宋体" w:hAnsi="宋体"/>
              </w:rPr>
              <w:t>1</w:t>
            </w:r>
          </w:p>
        </w:tc>
        <w:tc>
          <w:tcPr>
            <w:tcW w:w="2473"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tabs>
                <w:tab w:val="left" w:pos="2772"/>
              </w:tabs>
              <w:jc w:val="center"/>
              <w:rPr>
                <w:rFonts w:ascii="宋体" w:hAnsi="宋体" w:cs="宋体"/>
              </w:rPr>
            </w:pPr>
            <w:r>
              <w:rPr>
                <w:rFonts w:hint="eastAsia" w:ascii="宋体" w:hAnsi="宋体"/>
                <w:bCs/>
                <w:szCs w:val="21"/>
              </w:rPr>
              <w:t>202</w:t>
            </w:r>
            <w:r>
              <w:rPr>
                <w:rFonts w:ascii="宋体" w:hAnsi="宋体"/>
                <w:bCs/>
                <w:szCs w:val="21"/>
              </w:rPr>
              <w:t>1</w:t>
            </w:r>
            <w:r>
              <w:rPr>
                <w:rFonts w:hint="eastAsia" w:ascii="宋体" w:hAnsi="宋体"/>
                <w:bCs/>
                <w:szCs w:val="21"/>
              </w:rPr>
              <w:t>年至今</w:t>
            </w:r>
            <w:r>
              <w:rPr>
                <w:rFonts w:hint="eastAsia" w:ascii="宋体" w:hAnsi="宋体" w:cs="宋体"/>
              </w:rPr>
              <w:t>同类业绩情况</w:t>
            </w:r>
          </w:p>
          <w:p>
            <w:pPr>
              <w:jc w:val="center"/>
              <w:rPr>
                <w:rFonts w:ascii="宋体" w:hAnsi="宋体"/>
              </w:rPr>
            </w:pPr>
            <w:r>
              <w:rPr>
                <w:rFonts w:hint="eastAsia" w:ascii="宋体" w:hAnsi="宋体" w:cs="宋体"/>
              </w:rPr>
              <w:t>（</w:t>
            </w:r>
            <w:r>
              <w:rPr>
                <w:rFonts w:hint="eastAsia" w:ascii="宋体" w:hAnsi="宋体"/>
                <w:bCs/>
                <w:szCs w:val="21"/>
              </w:rPr>
              <w:t>请附上合同复印件作为同类业绩评价证明资料）</w:t>
            </w:r>
          </w:p>
        </w:tc>
        <w:tc>
          <w:tcPr>
            <w:tcW w:w="713"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jc w:val="center"/>
              <w:rPr>
                <w:rFonts w:hint="eastAsia" w:ascii="宋体" w:hAnsi="宋体" w:eastAsia="宋体"/>
                <w:lang w:val="en-US" w:eastAsia="zh-CN"/>
              </w:rPr>
            </w:pPr>
            <w:r>
              <w:rPr>
                <w:rFonts w:hint="eastAsia" w:ascii="宋体" w:hAnsi="宋体"/>
                <w:lang w:val="en-US" w:eastAsia="zh-CN"/>
              </w:rPr>
              <w:t>5</w:t>
            </w:r>
          </w:p>
        </w:tc>
        <w:tc>
          <w:tcPr>
            <w:tcW w:w="5186"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tabs>
                <w:tab w:val="left" w:pos="1302"/>
              </w:tabs>
              <w:snapToGrid w:val="0"/>
              <w:jc w:val="left"/>
              <w:rPr>
                <w:rFonts w:ascii="宋体" w:hAnsi="宋体"/>
              </w:rPr>
            </w:pPr>
            <w:r>
              <w:rPr>
                <w:rFonts w:hint="eastAsia" w:ascii="宋体" w:hAnsi="宋体"/>
              </w:rPr>
              <w:t>同类企业/事业单位蛋糕券卡销售项目经验，每提供1个得1分，最高得</w:t>
            </w:r>
            <w:r>
              <w:rPr>
                <w:rFonts w:hint="eastAsia" w:ascii="宋体" w:hAnsi="宋体"/>
                <w:lang w:val="en-US" w:eastAsia="zh-CN"/>
              </w:rPr>
              <w:t>5</w:t>
            </w:r>
            <w:r>
              <w:rPr>
                <w:rFonts w:hint="eastAsia" w:ascii="宋体" w:hAnsi="宋体"/>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974" w:hRule="atLeast"/>
          <w:jc w:val="center"/>
        </w:trPr>
        <w:tc>
          <w:tcPr>
            <w:tcW w:w="691"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jc w:val="center"/>
              <w:rPr>
                <w:rFonts w:ascii="宋体" w:hAnsi="宋体"/>
              </w:rPr>
            </w:pPr>
            <w:r>
              <w:rPr>
                <w:rFonts w:hint="eastAsia" w:ascii="宋体" w:hAnsi="宋体"/>
              </w:rPr>
              <w:t>2</w:t>
            </w:r>
          </w:p>
        </w:tc>
        <w:tc>
          <w:tcPr>
            <w:tcW w:w="2473"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jc w:val="center"/>
              <w:rPr>
                <w:rFonts w:ascii="宋体" w:hAnsi="宋体"/>
                <w:bCs/>
                <w:szCs w:val="21"/>
              </w:rPr>
            </w:pPr>
            <w:r>
              <w:rPr>
                <w:rFonts w:hint="eastAsia" w:ascii="宋体" w:hAnsi="宋体"/>
                <w:kern w:val="0"/>
                <w:szCs w:val="21"/>
              </w:rPr>
              <w:t>蛋糕券卡提货点（实体门店）</w:t>
            </w:r>
            <w:r>
              <w:rPr>
                <w:rFonts w:hint="eastAsia" w:ascii="宋体" w:hAnsi="宋体"/>
                <w:bCs/>
                <w:szCs w:val="21"/>
              </w:rPr>
              <w:t xml:space="preserve">情况              </w:t>
            </w:r>
          </w:p>
        </w:tc>
        <w:tc>
          <w:tcPr>
            <w:tcW w:w="713"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jc w:val="center"/>
              <w:rPr>
                <w:rFonts w:ascii="宋体" w:hAnsi="宋体"/>
              </w:rPr>
            </w:pPr>
            <w:r>
              <w:rPr>
                <w:rFonts w:hint="eastAsia" w:ascii="宋体" w:hAnsi="宋体"/>
              </w:rPr>
              <w:t>1</w:t>
            </w:r>
            <w:r>
              <w:rPr>
                <w:rFonts w:hint="eastAsia" w:ascii="宋体" w:hAnsi="宋体"/>
                <w:lang w:val="en-US" w:eastAsia="zh-CN"/>
              </w:rPr>
              <w:t>1</w:t>
            </w:r>
          </w:p>
        </w:tc>
        <w:tc>
          <w:tcPr>
            <w:tcW w:w="5186"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tabs>
                <w:tab w:val="left" w:pos="1302"/>
              </w:tabs>
              <w:snapToGrid w:val="0"/>
              <w:rPr>
                <w:rFonts w:ascii="宋体" w:hAnsi="宋体" w:cs="宋体"/>
              </w:rPr>
            </w:pPr>
            <w:r>
              <w:rPr>
                <w:rFonts w:hint="eastAsia" w:ascii="宋体" w:hAnsi="宋体" w:cs="宋体"/>
              </w:rPr>
              <w:t>对投标人在广州市内提供的</w:t>
            </w:r>
            <w:r>
              <w:rPr>
                <w:rFonts w:hint="eastAsia" w:ascii="宋体" w:hAnsi="宋体"/>
                <w:kern w:val="0"/>
                <w:szCs w:val="21"/>
              </w:rPr>
              <w:t>蛋糕券卡提货点（实体门店）</w:t>
            </w:r>
            <w:r>
              <w:rPr>
                <w:rFonts w:hint="eastAsia" w:ascii="宋体" w:hAnsi="宋体" w:cs="宋体"/>
              </w:rPr>
              <w:t>数量进行评价：</w:t>
            </w:r>
          </w:p>
          <w:p>
            <w:pPr>
              <w:tabs>
                <w:tab w:val="left" w:pos="1302"/>
              </w:tabs>
              <w:snapToGrid w:val="0"/>
              <w:rPr>
                <w:rFonts w:ascii="宋体" w:hAnsi="宋体"/>
                <w:bCs/>
                <w:szCs w:val="21"/>
              </w:rPr>
            </w:pPr>
            <w:r>
              <w:rPr>
                <w:rFonts w:hint="eastAsia" w:ascii="宋体" w:hAnsi="宋体" w:cs="宋体"/>
              </w:rPr>
              <w:t>广州有提货点（实体门店）且数量超过150间者得1</w:t>
            </w:r>
            <w:r>
              <w:rPr>
                <w:rFonts w:hint="eastAsia" w:ascii="宋体" w:hAnsi="宋体" w:cs="宋体"/>
                <w:lang w:val="en-US" w:eastAsia="zh-CN"/>
              </w:rPr>
              <w:t>1</w:t>
            </w:r>
            <w:r>
              <w:rPr>
                <w:rFonts w:hint="eastAsia" w:ascii="宋体" w:hAnsi="宋体" w:cs="宋体"/>
              </w:rPr>
              <w:t>分； 100－149间者得7分；50－99间者得</w:t>
            </w:r>
            <w:r>
              <w:rPr>
                <w:rFonts w:hint="eastAsia" w:ascii="宋体" w:hAnsi="宋体" w:cs="宋体"/>
                <w:lang w:val="en-US" w:eastAsia="zh-CN"/>
              </w:rPr>
              <w:t>3</w:t>
            </w:r>
            <w:r>
              <w:rPr>
                <w:rFonts w:hint="eastAsia" w:ascii="宋体" w:hAnsi="宋体" w:cs="宋体"/>
              </w:rPr>
              <w:t>分；少于50间者不得分。（提供各门店清单地址）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253" w:hRule="atLeast"/>
          <w:jc w:val="center"/>
        </w:trPr>
        <w:tc>
          <w:tcPr>
            <w:tcW w:w="691"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jc w:val="center"/>
              <w:rPr>
                <w:rFonts w:ascii="宋体" w:hAnsi="宋体"/>
              </w:rPr>
            </w:pPr>
            <w:r>
              <w:rPr>
                <w:rFonts w:hint="eastAsia" w:ascii="宋体" w:hAnsi="宋体"/>
              </w:rPr>
              <w:t>3</w:t>
            </w:r>
          </w:p>
        </w:tc>
        <w:tc>
          <w:tcPr>
            <w:tcW w:w="2473"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jc w:val="center"/>
              <w:rPr>
                <w:rFonts w:ascii="宋体" w:hAnsi="宋体"/>
                <w:bCs/>
                <w:szCs w:val="21"/>
              </w:rPr>
            </w:pPr>
            <w:r>
              <w:rPr>
                <w:rFonts w:hint="eastAsia" w:ascii="宋体" w:hAnsi="宋体"/>
                <w:bCs/>
                <w:szCs w:val="21"/>
              </w:rPr>
              <w:t>投标企业资质</w:t>
            </w:r>
          </w:p>
          <w:p>
            <w:pPr>
              <w:jc w:val="center"/>
              <w:rPr>
                <w:rFonts w:ascii="宋体" w:hAnsi="宋体"/>
                <w:bCs/>
                <w:szCs w:val="21"/>
              </w:rPr>
            </w:pPr>
            <w:r>
              <w:rPr>
                <w:rFonts w:hint="eastAsia" w:ascii="宋体" w:hAnsi="宋体"/>
                <w:bCs/>
                <w:szCs w:val="21"/>
              </w:rPr>
              <w:t>（提供相关有效证书复印件作为评价证明资料）</w:t>
            </w:r>
          </w:p>
        </w:tc>
        <w:tc>
          <w:tcPr>
            <w:tcW w:w="713"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jc w:val="center"/>
              <w:rPr>
                <w:rFonts w:ascii="宋体" w:hAnsi="宋体"/>
              </w:rPr>
            </w:pPr>
            <w:r>
              <w:rPr>
                <w:rFonts w:hint="eastAsia" w:ascii="宋体" w:hAnsi="宋体"/>
              </w:rPr>
              <w:t>4</w:t>
            </w:r>
          </w:p>
        </w:tc>
        <w:tc>
          <w:tcPr>
            <w:tcW w:w="5186"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widowControl/>
              <w:rPr>
                <w:rFonts w:ascii="宋体" w:hAnsi="宋体"/>
                <w:kern w:val="0"/>
                <w:szCs w:val="21"/>
              </w:rPr>
            </w:pPr>
            <w:r>
              <w:rPr>
                <w:rFonts w:hint="eastAsia" w:ascii="宋体" w:hAnsi="宋体"/>
                <w:kern w:val="0"/>
                <w:szCs w:val="21"/>
              </w:rPr>
              <w:t>提供有效的ISO9001管理质量体系认证的得2分；</w:t>
            </w:r>
          </w:p>
          <w:p>
            <w:pPr>
              <w:widowControl/>
              <w:rPr>
                <w:rFonts w:ascii="宋体" w:hAnsi="宋体"/>
                <w:kern w:val="0"/>
                <w:szCs w:val="21"/>
              </w:rPr>
            </w:pPr>
            <w:r>
              <w:rPr>
                <w:rFonts w:hint="eastAsia" w:ascii="宋体" w:hAnsi="宋体"/>
                <w:kern w:val="0"/>
                <w:szCs w:val="21"/>
              </w:rPr>
              <w:t>提供有效的ISO22000管理质量体系认证的得2分；</w:t>
            </w:r>
          </w:p>
          <w:p>
            <w:pPr>
              <w:tabs>
                <w:tab w:val="left" w:pos="1302"/>
              </w:tabs>
              <w:snapToGrid w:val="0"/>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37" w:hRule="atLeast"/>
          <w:jc w:val="center"/>
        </w:trPr>
        <w:tc>
          <w:tcPr>
            <w:tcW w:w="691"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jc w:val="center"/>
              <w:rPr>
                <w:rFonts w:ascii="宋体" w:hAnsi="宋体"/>
              </w:rPr>
            </w:pPr>
          </w:p>
        </w:tc>
        <w:tc>
          <w:tcPr>
            <w:tcW w:w="2473"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jc w:val="center"/>
              <w:rPr>
                <w:rFonts w:ascii="宋体" w:hAnsi="宋体"/>
                <w:bCs/>
                <w:szCs w:val="21"/>
              </w:rPr>
            </w:pPr>
            <w:r>
              <w:rPr>
                <w:rFonts w:hint="eastAsia" w:ascii="宋体" w:hAnsi="宋体"/>
                <w:bCs/>
                <w:szCs w:val="21"/>
              </w:rPr>
              <w:t>合计</w:t>
            </w:r>
          </w:p>
        </w:tc>
        <w:tc>
          <w:tcPr>
            <w:tcW w:w="713"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jc w:val="center"/>
              <w:rPr>
                <w:rFonts w:ascii="宋体" w:hAnsi="宋体"/>
              </w:rPr>
            </w:pPr>
            <w:r>
              <w:rPr>
                <w:rFonts w:hint="eastAsia" w:ascii="宋体" w:hAnsi="宋体"/>
              </w:rPr>
              <w:t>20</w:t>
            </w:r>
          </w:p>
        </w:tc>
        <w:tc>
          <w:tcPr>
            <w:tcW w:w="5186" w:type="dxa"/>
            <w:tcBorders>
              <w:top w:val="single" w:color="auto" w:sz="2" w:space="0"/>
              <w:left w:val="single" w:color="auto" w:sz="2" w:space="0"/>
              <w:bottom w:val="single" w:color="auto" w:sz="2" w:space="0"/>
              <w:right w:val="single" w:color="auto" w:sz="2" w:space="0"/>
            </w:tcBorders>
            <w:tcMar>
              <w:top w:w="16" w:type="dxa"/>
              <w:left w:w="16" w:type="dxa"/>
              <w:bottom w:w="0" w:type="dxa"/>
              <w:right w:w="16" w:type="dxa"/>
            </w:tcMar>
            <w:vAlign w:val="center"/>
          </w:tcPr>
          <w:p>
            <w:pPr>
              <w:widowControl/>
              <w:rPr>
                <w:rFonts w:ascii="宋体" w:hAnsi="宋体"/>
                <w:kern w:val="0"/>
                <w:szCs w:val="21"/>
              </w:rPr>
            </w:pPr>
          </w:p>
        </w:tc>
      </w:tr>
    </w:tbl>
    <w:p>
      <w:pPr>
        <w:spacing w:line="300" w:lineRule="auto"/>
        <w:outlineLvl w:val="1"/>
        <w:rPr>
          <w:rFonts w:ascii="宋体" w:hAnsi="宋体"/>
          <w:b/>
          <w:szCs w:val="21"/>
        </w:rPr>
      </w:pPr>
    </w:p>
    <w:p>
      <w:pPr>
        <w:spacing w:line="300" w:lineRule="auto"/>
        <w:outlineLvl w:val="1"/>
        <w:rPr>
          <w:rFonts w:ascii="宋体" w:hAnsi="宋体"/>
          <w:b/>
          <w:bCs/>
          <w:szCs w:val="21"/>
        </w:rPr>
      </w:pPr>
      <w:r>
        <w:rPr>
          <w:rFonts w:hint="eastAsia" w:ascii="宋体" w:hAnsi="宋体"/>
          <w:b/>
          <w:szCs w:val="21"/>
        </w:rPr>
        <w:t>备注：⑴</w:t>
      </w:r>
      <w:r>
        <w:rPr>
          <w:rFonts w:hint="eastAsia" w:ascii="宋体" w:hAnsi="宋体"/>
          <w:b/>
          <w:bCs/>
          <w:szCs w:val="21"/>
        </w:rPr>
        <w:t>要求提交与评价指标体系相关的各类有效资料；⑵仅对已通过初步评审的响应文件进行评分；评分小数点保留至0.1；</w:t>
      </w:r>
      <w:bookmarkEnd w:id="6"/>
      <w:bookmarkEnd w:id="7"/>
      <w:bookmarkEnd w:id="8"/>
      <w:bookmarkEnd w:id="9"/>
    </w:p>
    <w:p>
      <w:pPr>
        <w:spacing w:line="300" w:lineRule="auto"/>
        <w:rPr>
          <w:rFonts w:ascii="宋体" w:hAnsi="宋体"/>
          <w:b/>
          <w:bCs/>
          <w:szCs w:val="21"/>
        </w:rPr>
      </w:pPr>
      <w:r>
        <w:rPr>
          <w:rFonts w:hint="eastAsia" w:ascii="宋体" w:hAnsi="宋体"/>
          <w:b/>
          <w:bCs/>
          <w:szCs w:val="21"/>
        </w:rPr>
        <w:br w:type="page"/>
      </w:r>
    </w:p>
    <w:p>
      <w:pPr>
        <w:pStyle w:val="21"/>
        <w:adjustRightInd w:val="0"/>
        <w:snapToGrid w:val="0"/>
        <w:spacing w:line="300" w:lineRule="auto"/>
        <w:outlineLvl w:val="1"/>
        <w:rPr>
          <w:rFonts w:ascii="黑体" w:hAnsi="宋体" w:eastAsia="黑体" w:cs="Times New Roman"/>
          <w:b/>
        </w:rPr>
      </w:pPr>
      <w:bookmarkStart w:id="10" w:name="_Toc493682925"/>
      <w:bookmarkStart w:id="11" w:name="_Toc351386947"/>
      <w:r>
        <w:rPr>
          <w:rFonts w:hint="eastAsia" w:ascii="黑体" w:hAnsi="宋体" w:eastAsia="黑体" w:cs="Times New Roman"/>
          <w:b/>
        </w:rPr>
        <w:t>附表四：技术评分表</w:t>
      </w:r>
      <w:bookmarkEnd w:id="10"/>
      <w:bookmarkEnd w:id="11"/>
    </w:p>
    <w:p>
      <w:pPr>
        <w:tabs>
          <w:tab w:val="left" w:pos="720"/>
        </w:tabs>
        <w:spacing w:line="300" w:lineRule="auto"/>
        <w:ind w:firstLine="4216" w:firstLineChars="2000"/>
        <w:rPr>
          <w:rFonts w:ascii="黑体" w:hAnsi="宋体" w:eastAsia="黑体"/>
          <w:b/>
          <w:szCs w:val="21"/>
        </w:rPr>
      </w:pPr>
      <w:r>
        <w:rPr>
          <w:rFonts w:hint="eastAsia" w:ascii="黑体" w:hAnsi="宋体" w:eastAsia="黑体"/>
          <w:b/>
          <w:kern w:val="0"/>
          <w:szCs w:val="21"/>
        </w:rPr>
        <w:t>技术评分表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833"/>
        <w:gridCol w:w="770"/>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jc w:val="center"/>
        </w:trPr>
        <w:tc>
          <w:tcPr>
            <w:tcW w:w="492" w:type="dxa"/>
            <w:tcBorders>
              <w:top w:val="single" w:color="auto" w:sz="4" w:space="0"/>
              <w:left w:val="single" w:color="auto" w:sz="4" w:space="0"/>
              <w:bottom w:val="single" w:color="auto" w:sz="4" w:space="0"/>
              <w:right w:val="single" w:color="auto" w:sz="4" w:space="0"/>
            </w:tcBorders>
            <w:vAlign w:val="center"/>
          </w:tcPr>
          <w:p>
            <w:pPr>
              <w:ind w:left="-21" w:leftChars="-10"/>
              <w:jc w:val="center"/>
              <w:rPr>
                <w:rFonts w:ascii="宋体" w:hAnsi="宋体"/>
                <w:b/>
              </w:rPr>
            </w:pPr>
            <w:bookmarkStart w:id="12" w:name="_Toc493682926"/>
            <w:bookmarkStart w:id="13" w:name="_Toc492661846"/>
            <w:bookmarkStart w:id="14" w:name="_Toc492661781"/>
            <w:bookmarkStart w:id="15" w:name="_Toc493513388"/>
            <w:r>
              <w:rPr>
                <w:rFonts w:hint="eastAsia" w:ascii="宋体" w:hAnsi="宋体"/>
                <w:b/>
              </w:rPr>
              <w:t>序号</w:t>
            </w:r>
          </w:p>
        </w:tc>
        <w:tc>
          <w:tcPr>
            <w:tcW w:w="2833" w:type="dxa"/>
            <w:tcBorders>
              <w:top w:val="single" w:color="auto" w:sz="4" w:space="0"/>
              <w:left w:val="single" w:color="auto" w:sz="4" w:space="0"/>
              <w:bottom w:val="single" w:color="auto" w:sz="4" w:space="0"/>
              <w:right w:val="single" w:color="auto" w:sz="4" w:space="0"/>
            </w:tcBorders>
            <w:vAlign w:val="center"/>
          </w:tcPr>
          <w:p>
            <w:pPr>
              <w:ind w:left="-21" w:leftChars="-10"/>
              <w:jc w:val="center"/>
              <w:rPr>
                <w:rFonts w:ascii="宋体" w:hAnsi="宋体"/>
                <w:b/>
              </w:rPr>
            </w:pPr>
            <w:r>
              <w:rPr>
                <w:rFonts w:hint="eastAsia" w:ascii="宋体" w:hAnsi="宋体"/>
                <w:b/>
              </w:rPr>
              <w:t>评审内容</w:t>
            </w:r>
          </w:p>
        </w:tc>
        <w:tc>
          <w:tcPr>
            <w:tcW w:w="770" w:type="dxa"/>
            <w:tcBorders>
              <w:top w:val="single" w:color="auto" w:sz="4" w:space="0"/>
              <w:left w:val="single" w:color="auto" w:sz="4" w:space="0"/>
              <w:bottom w:val="single" w:color="auto" w:sz="4" w:space="0"/>
              <w:right w:val="single" w:color="auto" w:sz="4" w:space="0"/>
            </w:tcBorders>
            <w:vAlign w:val="center"/>
          </w:tcPr>
          <w:p>
            <w:pPr>
              <w:ind w:left="-21" w:leftChars="-10"/>
              <w:jc w:val="center"/>
              <w:rPr>
                <w:rFonts w:ascii="宋体" w:hAnsi="宋体"/>
                <w:b/>
              </w:rPr>
            </w:pPr>
            <w:r>
              <w:rPr>
                <w:rFonts w:hint="eastAsia" w:ascii="宋体" w:hAnsi="宋体"/>
                <w:b/>
              </w:rPr>
              <w:t>分值</w:t>
            </w:r>
          </w:p>
        </w:tc>
        <w:tc>
          <w:tcPr>
            <w:tcW w:w="5100" w:type="dxa"/>
            <w:tcBorders>
              <w:top w:val="single" w:color="auto" w:sz="4" w:space="0"/>
              <w:left w:val="single" w:color="auto" w:sz="4" w:space="0"/>
              <w:bottom w:val="single" w:color="auto" w:sz="4" w:space="0"/>
              <w:right w:val="single" w:color="auto" w:sz="4" w:space="0"/>
            </w:tcBorders>
            <w:vAlign w:val="center"/>
          </w:tcPr>
          <w:p>
            <w:pPr>
              <w:tabs>
                <w:tab w:val="left" w:pos="1302"/>
              </w:tabs>
              <w:snapToGrid w:val="0"/>
              <w:jc w:val="center"/>
              <w:rPr>
                <w:rFonts w:ascii="宋体" w:hAnsi="宋体"/>
                <w:b/>
                <w:bCs/>
                <w:szCs w:val="21"/>
              </w:rPr>
            </w:pPr>
            <w:r>
              <w:rPr>
                <w:rFonts w:hint="eastAsia" w:ascii="宋体" w:hAnsi="宋体"/>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ind w:left="-67" w:leftChars="-32" w:right="-69" w:rightChars="-33"/>
              <w:jc w:val="center"/>
              <w:rPr>
                <w:rFonts w:ascii="宋体" w:hAnsi="宋体"/>
              </w:rPr>
            </w:pPr>
            <w:r>
              <w:rPr>
                <w:rFonts w:hint="eastAsia" w:ascii="宋体" w:hAnsi="宋体"/>
              </w:rPr>
              <w:t>1</w:t>
            </w:r>
          </w:p>
        </w:tc>
        <w:tc>
          <w:tcPr>
            <w:tcW w:w="2833" w:type="dxa"/>
            <w:tcBorders>
              <w:top w:val="single" w:color="auto" w:sz="4" w:space="0"/>
              <w:left w:val="single" w:color="auto" w:sz="4" w:space="0"/>
              <w:bottom w:val="single" w:color="auto" w:sz="4" w:space="0"/>
              <w:right w:val="single" w:color="auto" w:sz="4" w:space="0"/>
            </w:tcBorders>
            <w:vAlign w:val="center"/>
          </w:tcPr>
          <w:p>
            <w:pPr>
              <w:ind w:left="-67" w:leftChars="-32" w:right="-69" w:rightChars="-33"/>
              <w:jc w:val="center"/>
              <w:rPr>
                <w:rFonts w:ascii="宋体" w:hAnsi="宋体" w:cs="宋体"/>
              </w:rPr>
            </w:pPr>
            <w:r>
              <w:rPr>
                <w:rFonts w:hint="eastAsia" w:ascii="宋体" w:hAnsi="宋体" w:cs="宋体"/>
              </w:rPr>
              <w:t xml:space="preserve">根据投标人对本项目需求的响应情况进行评分 </w:t>
            </w:r>
          </w:p>
        </w:tc>
        <w:tc>
          <w:tcPr>
            <w:tcW w:w="770" w:type="dxa"/>
            <w:tcBorders>
              <w:top w:val="single" w:color="auto" w:sz="4" w:space="0"/>
              <w:left w:val="single" w:color="auto" w:sz="4" w:space="0"/>
              <w:bottom w:val="single" w:color="auto" w:sz="4" w:space="0"/>
              <w:right w:val="single" w:color="auto" w:sz="4" w:space="0"/>
            </w:tcBorders>
            <w:vAlign w:val="center"/>
          </w:tcPr>
          <w:p>
            <w:pPr>
              <w:ind w:left="-67" w:leftChars="-32" w:right="-69" w:rightChars="-33"/>
              <w:jc w:val="center"/>
              <w:rPr>
                <w:rFonts w:ascii="宋体" w:hAnsi="宋体"/>
              </w:rPr>
            </w:pPr>
            <w:r>
              <w:rPr>
                <w:rFonts w:hint="eastAsia" w:ascii="宋体" w:hAnsi="宋体"/>
              </w:rPr>
              <w:t>6</w:t>
            </w:r>
          </w:p>
        </w:tc>
        <w:tc>
          <w:tcPr>
            <w:tcW w:w="5100" w:type="dxa"/>
            <w:tcBorders>
              <w:top w:val="single" w:color="auto" w:sz="4" w:space="0"/>
              <w:left w:val="single" w:color="auto" w:sz="4" w:space="0"/>
              <w:bottom w:val="single" w:color="auto" w:sz="4" w:space="0"/>
              <w:right w:val="single" w:color="auto" w:sz="4" w:space="0"/>
            </w:tcBorders>
            <w:vAlign w:val="center"/>
          </w:tcPr>
          <w:p>
            <w:pPr>
              <w:tabs>
                <w:tab w:val="left" w:pos="1302"/>
              </w:tabs>
              <w:snapToGrid w:val="0"/>
              <w:rPr>
                <w:rFonts w:ascii="宋体" w:hAnsi="宋体"/>
                <w:bCs/>
                <w:szCs w:val="21"/>
              </w:rPr>
            </w:pPr>
            <w:r>
              <w:rPr>
                <w:rFonts w:hint="eastAsia" w:ascii="宋体" w:hAnsi="宋体"/>
                <w:bCs/>
                <w:szCs w:val="21"/>
              </w:rPr>
              <w:t>对本项目需求非常了解，完全响应</w:t>
            </w:r>
            <w:r>
              <w:rPr>
                <w:rFonts w:hint="eastAsia" w:ascii="宋体" w:hAnsi="宋体"/>
                <w:szCs w:val="21"/>
              </w:rPr>
              <w:t>综合评价</w:t>
            </w:r>
            <w:r>
              <w:rPr>
                <w:rFonts w:hint="eastAsia" w:ascii="宋体" w:hAnsi="宋体"/>
                <w:bCs/>
                <w:szCs w:val="21"/>
              </w:rPr>
              <w:t>评定为优得6分；对本项目需求较了解，完全响应</w:t>
            </w:r>
            <w:r>
              <w:rPr>
                <w:rFonts w:hint="eastAsia" w:ascii="宋体" w:hAnsi="宋体"/>
                <w:szCs w:val="21"/>
              </w:rPr>
              <w:t>综合评价</w:t>
            </w:r>
            <w:r>
              <w:rPr>
                <w:rFonts w:hint="eastAsia" w:ascii="宋体" w:hAnsi="宋体"/>
                <w:bCs/>
                <w:szCs w:val="21"/>
              </w:rPr>
              <w:t>评定为良得3分；对本项目需求了解一般， 基本响应</w:t>
            </w:r>
            <w:r>
              <w:rPr>
                <w:rFonts w:hint="eastAsia" w:ascii="宋体" w:hAnsi="宋体"/>
                <w:szCs w:val="21"/>
              </w:rPr>
              <w:t>综合评价</w:t>
            </w:r>
            <w:r>
              <w:rPr>
                <w:rFonts w:hint="eastAsia" w:ascii="宋体" w:hAnsi="宋体"/>
                <w:bCs/>
                <w:szCs w:val="21"/>
              </w:rPr>
              <w:t>评定为差得1分。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ind w:left="-67" w:leftChars="-32" w:right="-69" w:rightChars="-33"/>
              <w:jc w:val="center"/>
              <w:rPr>
                <w:rFonts w:ascii="宋体" w:hAnsi="宋体"/>
              </w:rPr>
            </w:pPr>
            <w:r>
              <w:rPr>
                <w:rFonts w:hint="eastAsia" w:ascii="宋体" w:hAnsi="宋体"/>
              </w:rPr>
              <w:t>2</w:t>
            </w:r>
          </w:p>
        </w:tc>
        <w:tc>
          <w:tcPr>
            <w:tcW w:w="2833" w:type="dxa"/>
            <w:tcBorders>
              <w:top w:val="single" w:color="auto" w:sz="4" w:space="0"/>
              <w:left w:val="single" w:color="auto" w:sz="4" w:space="0"/>
              <w:bottom w:val="single" w:color="auto" w:sz="4" w:space="0"/>
              <w:right w:val="single" w:color="auto" w:sz="4" w:space="0"/>
            </w:tcBorders>
            <w:vAlign w:val="center"/>
          </w:tcPr>
          <w:p>
            <w:pPr>
              <w:ind w:left="-67" w:leftChars="-32" w:right="-69" w:rightChars="-33"/>
              <w:jc w:val="center"/>
              <w:rPr>
                <w:rFonts w:ascii="宋体" w:hAnsi="宋体" w:cs="宋体"/>
              </w:rPr>
            </w:pPr>
            <w:r>
              <w:rPr>
                <w:rFonts w:hint="eastAsia" w:ascii="宋体" w:hAnsi="宋体" w:cs="宋体"/>
              </w:rPr>
              <w:t xml:space="preserve">根据投标人对本项目的整体实施计划方案进行评分 </w:t>
            </w:r>
          </w:p>
        </w:tc>
        <w:tc>
          <w:tcPr>
            <w:tcW w:w="770" w:type="dxa"/>
            <w:tcBorders>
              <w:top w:val="single" w:color="auto" w:sz="4" w:space="0"/>
              <w:left w:val="single" w:color="auto" w:sz="4" w:space="0"/>
              <w:bottom w:val="single" w:color="auto" w:sz="4" w:space="0"/>
              <w:right w:val="single" w:color="auto" w:sz="4" w:space="0"/>
            </w:tcBorders>
            <w:vAlign w:val="center"/>
          </w:tcPr>
          <w:p>
            <w:pPr>
              <w:ind w:left="-67" w:leftChars="-32" w:right="-69" w:rightChars="-33"/>
              <w:jc w:val="center"/>
              <w:rPr>
                <w:rFonts w:ascii="宋体" w:hAnsi="宋体"/>
              </w:rPr>
            </w:pPr>
            <w:r>
              <w:rPr>
                <w:rFonts w:hint="eastAsia" w:ascii="宋体" w:hAnsi="宋体"/>
              </w:rPr>
              <w:t>10</w:t>
            </w:r>
          </w:p>
        </w:tc>
        <w:tc>
          <w:tcPr>
            <w:tcW w:w="5100" w:type="dxa"/>
            <w:tcBorders>
              <w:top w:val="single" w:color="auto" w:sz="4" w:space="0"/>
              <w:left w:val="single" w:color="auto" w:sz="4" w:space="0"/>
              <w:bottom w:val="single" w:color="auto" w:sz="4" w:space="0"/>
              <w:right w:val="single" w:color="auto" w:sz="4" w:space="0"/>
            </w:tcBorders>
            <w:vAlign w:val="center"/>
          </w:tcPr>
          <w:p>
            <w:pPr>
              <w:tabs>
                <w:tab w:val="left" w:pos="1302"/>
              </w:tabs>
              <w:snapToGrid w:val="0"/>
              <w:rPr>
                <w:rFonts w:ascii="宋体" w:hAnsi="宋体"/>
                <w:bCs/>
                <w:szCs w:val="21"/>
              </w:rPr>
            </w:pPr>
            <w:r>
              <w:rPr>
                <w:rFonts w:hint="eastAsia" w:ascii="宋体" w:hAnsi="宋体"/>
                <w:bCs/>
                <w:szCs w:val="21"/>
              </w:rPr>
              <w:t>各投标人项目整体实施计划方案（如生日蛋糕的定制、蛋糕卡的兑换使用等服务；产品种类、款式选择丰富度等方面）</w:t>
            </w:r>
          </w:p>
          <w:p>
            <w:pPr>
              <w:tabs>
                <w:tab w:val="left" w:pos="1302"/>
              </w:tabs>
              <w:snapToGrid w:val="0"/>
              <w:rPr>
                <w:rFonts w:ascii="宋体" w:hAnsi="宋体"/>
                <w:bCs/>
                <w:szCs w:val="21"/>
              </w:rPr>
            </w:pPr>
            <w:r>
              <w:rPr>
                <w:rFonts w:hint="eastAsia" w:ascii="宋体" w:hAnsi="宋体"/>
                <w:szCs w:val="21"/>
              </w:rPr>
              <w:t>综合评价</w:t>
            </w:r>
            <w:r>
              <w:rPr>
                <w:rFonts w:hint="eastAsia" w:ascii="宋体" w:hAnsi="宋体"/>
                <w:bCs/>
                <w:kern w:val="0"/>
                <w:szCs w:val="21"/>
              </w:rPr>
              <w:t>优得10分；</w:t>
            </w:r>
            <w:r>
              <w:rPr>
                <w:rFonts w:hint="eastAsia" w:ascii="宋体" w:hAnsi="宋体"/>
                <w:szCs w:val="21"/>
              </w:rPr>
              <w:t>综合评价</w:t>
            </w:r>
            <w:r>
              <w:rPr>
                <w:rFonts w:hint="eastAsia" w:ascii="宋体" w:hAnsi="宋体"/>
                <w:bCs/>
                <w:kern w:val="0"/>
                <w:szCs w:val="21"/>
              </w:rPr>
              <w:t>良得8分；</w:t>
            </w:r>
            <w:r>
              <w:rPr>
                <w:rFonts w:hint="eastAsia" w:ascii="宋体" w:hAnsi="宋体"/>
                <w:szCs w:val="21"/>
              </w:rPr>
              <w:t>综合评价</w:t>
            </w:r>
            <w:r>
              <w:rPr>
                <w:rFonts w:hint="eastAsia" w:ascii="宋体" w:hAnsi="宋体"/>
                <w:bCs/>
                <w:kern w:val="0"/>
                <w:szCs w:val="21"/>
              </w:rPr>
              <w:t>中得4分；综合</w:t>
            </w:r>
            <w:r>
              <w:rPr>
                <w:rFonts w:hint="eastAsia" w:ascii="宋体" w:hAnsi="宋体"/>
                <w:szCs w:val="21"/>
              </w:rPr>
              <w:t>评价</w:t>
            </w:r>
            <w:r>
              <w:rPr>
                <w:rFonts w:hint="eastAsia" w:ascii="宋体" w:hAnsi="宋体"/>
                <w:bCs/>
                <w:kern w:val="0"/>
                <w:szCs w:val="21"/>
              </w:rPr>
              <w:t>差得2分。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ind w:left="-67" w:leftChars="-32" w:right="-69" w:rightChars="-33"/>
              <w:jc w:val="center"/>
              <w:rPr>
                <w:rFonts w:ascii="宋体" w:hAnsi="宋体"/>
              </w:rPr>
            </w:pPr>
            <w:r>
              <w:rPr>
                <w:rFonts w:hint="eastAsia" w:ascii="宋体" w:hAnsi="宋体"/>
              </w:rPr>
              <w:t>3</w:t>
            </w:r>
          </w:p>
        </w:tc>
        <w:tc>
          <w:tcPr>
            <w:tcW w:w="2833" w:type="dxa"/>
            <w:tcBorders>
              <w:top w:val="single" w:color="auto" w:sz="4" w:space="0"/>
              <w:left w:val="single" w:color="auto" w:sz="4" w:space="0"/>
              <w:bottom w:val="single" w:color="auto" w:sz="4" w:space="0"/>
              <w:right w:val="single" w:color="auto" w:sz="4" w:space="0"/>
            </w:tcBorders>
            <w:vAlign w:val="center"/>
          </w:tcPr>
          <w:p>
            <w:pPr>
              <w:ind w:left="-67" w:leftChars="-32" w:right="-69" w:rightChars="-33"/>
              <w:jc w:val="center"/>
              <w:rPr>
                <w:rFonts w:ascii="宋体" w:hAnsi="宋体"/>
              </w:rPr>
            </w:pPr>
            <w:r>
              <w:rPr>
                <w:rFonts w:hint="eastAsia" w:ascii="宋体" w:hAnsi="宋体"/>
              </w:rPr>
              <w:t>产品的质量及安全保证</w:t>
            </w:r>
          </w:p>
          <w:p>
            <w:pPr>
              <w:ind w:left="-67" w:leftChars="-32" w:right="-69" w:rightChars="-33"/>
              <w:jc w:val="center"/>
              <w:rPr>
                <w:rFonts w:ascii="宋体" w:hAnsi="宋体"/>
              </w:rPr>
            </w:pPr>
            <w:r>
              <w:rPr>
                <w:rFonts w:hint="eastAsia" w:ascii="宋体" w:hAnsi="宋体"/>
              </w:rPr>
              <w:t>（根据投标人</w:t>
            </w:r>
            <w:r>
              <w:rPr>
                <w:rFonts w:hint="eastAsia" w:ascii="宋体" w:hAnsi="宋体" w:cs="宋体"/>
                <w:kern w:val="0"/>
                <w:szCs w:val="21"/>
              </w:rPr>
              <w:t>提供货源证照、对</w:t>
            </w:r>
            <w:r>
              <w:rPr>
                <w:rFonts w:hint="eastAsia" w:ascii="宋体" w:hAnsi="宋体"/>
              </w:rPr>
              <w:t>蛋糕的原料、制作、</w:t>
            </w:r>
            <w:r>
              <w:rPr>
                <w:rFonts w:hint="eastAsia" w:ascii="宋体" w:hAnsi="宋体" w:cs="宋体"/>
                <w:kern w:val="0"/>
                <w:szCs w:val="21"/>
              </w:rPr>
              <w:t>加工、包装、保存、运输各环节的质量保证措施</w:t>
            </w:r>
            <w:r>
              <w:rPr>
                <w:rFonts w:hint="eastAsia" w:ascii="宋体" w:hAnsi="宋体"/>
              </w:rPr>
              <w:t>及食品安全措施进行评价）</w:t>
            </w:r>
          </w:p>
        </w:tc>
        <w:tc>
          <w:tcPr>
            <w:tcW w:w="770" w:type="dxa"/>
            <w:tcBorders>
              <w:top w:val="single" w:color="auto" w:sz="4" w:space="0"/>
              <w:left w:val="single" w:color="auto" w:sz="4" w:space="0"/>
              <w:bottom w:val="single" w:color="auto" w:sz="4" w:space="0"/>
              <w:right w:val="single" w:color="auto" w:sz="4" w:space="0"/>
            </w:tcBorders>
            <w:vAlign w:val="center"/>
          </w:tcPr>
          <w:p>
            <w:pPr>
              <w:ind w:left="-67" w:leftChars="-32" w:right="-69" w:rightChars="-33"/>
              <w:jc w:val="center"/>
              <w:rPr>
                <w:rFonts w:ascii="宋体" w:hAnsi="宋体"/>
              </w:rPr>
            </w:pPr>
            <w:r>
              <w:rPr>
                <w:rFonts w:hint="eastAsia" w:ascii="宋体" w:hAnsi="宋体"/>
              </w:rPr>
              <w:t>9</w:t>
            </w:r>
          </w:p>
        </w:tc>
        <w:tc>
          <w:tcPr>
            <w:tcW w:w="5100" w:type="dxa"/>
            <w:tcBorders>
              <w:top w:val="single" w:color="auto" w:sz="4" w:space="0"/>
              <w:left w:val="single" w:color="auto" w:sz="4" w:space="0"/>
              <w:bottom w:val="single" w:color="auto" w:sz="4" w:space="0"/>
              <w:right w:val="single" w:color="auto" w:sz="4" w:space="0"/>
            </w:tcBorders>
            <w:vAlign w:val="center"/>
          </w:tcPr>
          <w:p>
            <w:pPr>
              <w:tabs>
                <w:tab w:val="left" w:pos="360"/>
              </w:tabs>
              <w:rPr>
                <w:rFonts w:ascii="宋体" w:hAnsi="宋体"/>
              </w:rPr>
            </w:pPr>
            <w:r>
              <w:rPr>
                <w:rFonts w:hint="eastAsia" w:ascii="宋体" w:hAnsi="宋体"/>
              </w:rPr>
              <w:t>根据投标人</w:t>
            </w:r>
            <w:r>
              <w:rPr>
                <w:rFonts w:hint="eastAsia" w:ascii="宋体" w:hAnsi="宋体" w:cs="宋体"/>
                <w:kern w:val="0"/>
                <w:szCs w:val="21"/>
              </w:rPr>
              <w:t>提供货源证照、对</w:t>
            </w:r>
            <w:r>
              <w:rPr>
                <w:rFonts w:hint="eastAsia" w:ascii="宋体" w:hAnsi="宋体"/>
              </w:rPr>
              <w:t>蛋糕的原料、制作、</w:t>
            </w:r>
            <w:r>
              <w:rPr>
                <w:rFonts w:hint="eastAsia" w:ascii="宋体" w:hAnsi="宋体" w:cs="宋体"/>
                <w:kern w:val="0"/>
                <w:szCs w:val="21"/>
              </w:rPr>
              <w:t>加工、包装、保存、运输各环节的质量保证措施</w:t>
            </w:r>
            <w:r>
              <w:rPr>
                <w:rFonts w:hint="eastAsia" w:ascii="宋体" w:hAnsi="宋体"/>
              </w:rPr>
              <w:t>及食品安全措施：</w:t>
            </w:r>
          </w:p>
          <w:p>
            <w:pPr>
              <w:tabs>
                <w:tab w:val="left" w:pos="360"/>
              </w:tabs>
              <w:rPr>
                <w:rFonts w:ascii="宋体" w:hAnsi="宋体"/>
              </w:rPr>
            </w:pPr>
            <w:r>
              <w:rPr>
                <w:rFonts w:hint="eastAsia" w:ascii="宋体" w:hAnsi="宋体"/>
              </w:rPr>
              <w:t>产品的质量及安全保证</w:t>
            </w:r>
            <w:r>
              <w:rPr>
                <w:rFonts w:hint="eastAsia" w:ascii="宋体" w:hAnsi="宋体" w:cs="宋体"/>
                <w:kern w:val="0"/>
                <w:szCs w:val="21"/>
              </w:rPr>
              <w:t>措施详尽、合理可行，</w:t>
            </w:r>
            <w:r>
              <w:rPr>
                <w:rFonts w:hint="eastAsia" w:ascii="宋体" w:hAnsi="宋体"/>
              </w:rPr>
              <w:t>得9分；</w:t>
            </w:r>
          </w:p>
          <w:p>
            <w:pPr>
              <w:tabs>
                <w:tab w:val="left" w:pos="360"/>
              </w:tabs>
              <w:rPr>
                <w:rFonts w:ascii="宋体" w:hAnsi="宋体"/>
              </w:rPr>
            </w:pPr>
            <w:r>
              <w:rPr>
                <w:rFonts w:hint="eastAsia" w:ascii="宋体" w:hAnsi="宋体"/>
              </w:rPr>
              <w:t>产品的质量及安全保证</w:t>
            </w:r>
            <w:r>
              <w:rPr>
                <w:rFonts w:hint="eastAsia" w:ascii="宋体" w:hAnsi="宋体" w:cs="宋体"/>
                <w:kern w:val="0"/>
                <w:szCs w:val="21"/>
              </w:rPr>
              <w:t>措施基本满足本项目需要，基本合理可行</w:t>
            </w:r>
            <w:r>
              <w:rPr>
                <w:rFonts w:hint="eastAsia" w:ascii="宋体" w:hAnsi="宋体"/>
              </w:rPr>
              <w:t>得6分；</w:t>
            </w:r>
          </w:p>
          <w:p>
            <w:pPr>
              <w:tabs>
                <w:tab w:val="left" w:pos="1302"/>
              </w:tabs>
              <w:snapToGrid w:val="0"/>
              <w:rPr>
                <w:rFonts w:ascii="宋体" w:hAnsi="宋体"/>
                <w:bCs/>
                <w:szCs w:val="21"/>
              </w:rPr>
            </w:pPr>
            <w:r>
              <w:rPr>
                <w:rFonts w:hint="eastAsia" w:ascii="宋体" w:hAnsi="宋体"/>
              </w:rPr>
              <w:t>产品质量及安全保证</w:t>
            </w:r>
            <w:r>
              <w:rPr>
                <w:rFonts w:hint="eastAsia" w:ascii="宋体" w:hAnsi="宋体" w:cs="宋体"/>
                <w:kern w:val="0"/>
                <w:szCs w:val="21"/>
              </w:rPr>
              <w:t>措施不能满足本项目需要</w:t>
            </w:r>
            <w:r>
              <w:rPr>
                <w:rFonts w:hint="eastAsia" w:ascii="宋体" w:hAnsi="宋体"/>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rPr>
            </w:pPr>
            <w:r>
              <w:rPr>
                <w:rFonts w:hint="eastAsia" w:ascii="宋体" w:hAnsi="宋体"/>
              </w:rPr>
              <w:t>4</w:t>
            </w:r>
          </w:p>
        </w:tc>
        <w:tc>
          <w:tcPr>
            <w:tcW w:w="28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rPr>
            </w:pPr>
            <w:r>
              <w:rPr>
                <w:rFonts w:hint="eastAsia" w:ascii="宋体" w:hAnsi="宋体"/>
              </w:rPr>
              <w:t>售后服务承诺</w:t>
            </w:r>
          </w:p>
          <w:p>
            <w:pPr>
              <w:snapToGrid w:val="0"/>
              <w:jc w:val="center"/>
              <w:rPr>
                <w:rFonts w:ascii="宋体" w:hAnsi="宋体"/>
              </w:rPr>
            </w:pPr>
            <w:r>
              <w:rPr>
                <w:rFonts w:hint="eastAsia" w:ascii="宋体" w:hAnsi="宋体"/>
              </w:rPr>
              <w:t>（服务响应时间及出现产品质量问题退换货承诺）</w:t>
            </w:r>
          </w:p>
        </w:tc>
        <w:tc>
          <w:tcPr>
            <w:tcW w:w="7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rPr>
            </w:pPr>
            <w:r>
              <w:rPr>
                <w:rFonts w:hint="eastAsia" w:ascii="宋体" w:hAnsi="宋体"/>
              </w:rPr>
              <w:t>8</w:t>
            </w:r>
          </w:p>
        </w:tc>
        <w:tc>
          <w:tcPr>
            <w:tcW w:w="5100" w:type="dxa"/>
            <w:tcBorders>
              <w:top w:val="single" w:color="auto" w:sz="4" w:space="0"/>
              <w:left w:val="single" w:color="auto" w:sz="4" w:space="0"/>
              <w:bottom w:val="single" w:color="auto" w:sz="4" w:space="0"/>
              <w:right w:val="single" w:color="auto" w:sz="4" w:space="0"/>
            </w:tcBorders>
            <w:vAlign w:val="center"/>
          </w:tcPr>
          <w:p>
            <w:pPr>
              <w:tabs>
                <w:tab w:val="left" w:pos="360"/>
              </w:tabs>
              <w:rPr>
                <w:rFonts w:ascii="宋体" w:hAnsi="宋体"/>
              </w:rPr>
            </w:pPr>
            <w:r>
              <w:rPr>
                <w:rFonts w:hint="eastAsia" w:ascii="宋体" w:hAnsi="宋体"/>
              </w:rPr>
              <w:t>服务响应时间及出现产品质量问题退换货承诺方面：</w:t>
            </w:r>
          </w:p>
          <w:p>
            <w:pPr>
              <w:tabs>
                <w:tab w:val="left" w:pos="360"/>
              </w:tabs>
              <w:rPr>
                <w:rFonts w:ascii="宋体" w:hAnsi="宋体"/>
              </w:rPr>
            </w:pPr>
            <w:r>
              <w:rPr>
                <w:rFonts w:hint="eastAsia" w:ascii="宋体" w:hAnsi="宋体"/>
              </w:rPr>
              <w:t>服务响应时间安排紧凑、科学，退换货承诺详尽、合理，得8分；</w:t>
            </w:r>
          </w:p>
          <w:p>
            <w:pPr>
              <w:tabs>
                <w:tab w:val="left" w:pos="360"/>
              </w:tabs>
              <w:rPr>
                <w:rFonts w:ascii="宋体" w:hAnsi="宋体"/>
              </w:rPr>
            </w:pPr>
            <w:r>
              <w:rPr>
                <w:rFonts w:hint="eastAsia" w:ascii="宋体" w:hAnsi="宋体"/>
              </w:rPr>
              <w:t>服务响应时间安排基本合理可行，退换货承诺基本可行，得4分；</w:t>
            </w:r>
          </w:p>
          <w:p>
            <w:pPr>
              <w:tabs>
                <w:tab w:val="left" w:pos="360"/>
              </w:tabs>
              <w:rPr>
                <w:rFonts w:ascii="宋体" w:hAnsi="宋体"/>
              </w:rPr>
            </w:pPr>
            <w:r>
              <w:rPr>
                <w:rFonts w:hint="eastAsia" w:ascii="宋体" w:hAnsi="宋体"/>
              </w:rPr>
              <w:t>服务响应时间安排不够科学，退换货承诺不可行得0分。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宋体" w:hAnsi="宋体" w:cs="宋体"/>
                <w:kern w:val="0"/>
                <w:szCs w:val="21"/>
              </w:rPr>
            </w:pPr>
            <w:r>
              <w:rPr>
                <w:rFonts w:hint="eastAsia" w:ascii="宋体" w:hAnsi="宋体" w:cs="宋体"/>
                <w:kern w:val="0"/>
                <w:szCs w:val="21"/>
              </w:rPr>
              <w:t>5</w:t>
            </w:r>
          </w:p>
        </w:tc>
        <w:tc>
          <w:tcPr>
            <w:tcW w:w="2833"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宋体" w:hAnsi="宋体" w:cs="宋体"/>
                <w:kern w:val="0"/>
                <w:szCs w:val="21"/>
              </w:rPr>
            </w:pPr>
            <w:r>
              <w:rPr>
                <w:rFonts w:hint="eastAsia" w:ascii="宋体" w:hAnsi="宋体"/>
                <w:kern w:val="0"/>
                <w:szCs w:val="21"/>
              </w:rPr>
              <w:t>蛋糕券卡使用范围</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宋体" w:hAnsi="宋体" w:cs="宋体"/>
                <w:kern w:val="0"/>
                <w:szCs w:val="21"/>
              </w:rPr>
            </w:pPr>
            <w:r>
              <w:rPr>
                <w:rFonts w:ascii="宋体" w:hAnsi="宋体" w:cs="宋体"/>
                <w:kern w:val="0"/>
                <w:szCs w:val="21"/>
              </w:rPr>
              <w:t>9</w:t>
            </w:r>
          </w:p>
        </w:tc>
        <w:tc>
          <w:tcPr>
            <w:tcW w:w="5100" w:type="dxa"/>
            <w:tcBorders>
              <w:top w:val="single" w:color="auto" w:sz="4" w:space="0"/>
              <w:left w:val="single" w:color="auto" w:sz="4" w:space="0"/>
              <w:bottom w:val="single" w:color="auto" w:sz="4" w:space="0"/>
              <w:right w:val="single" w:color="auto" w:sz="4" w:space="0"/>
            </w:tcBorders>
            <w:vAlign w:val="center"/>
          </w:tcPr>
          <w:p>
            <w:pPr>
              <w:rPr>
                <w:kern w:val="0"/>
              </w:rPr>
            </w:pPr>
            <w:r>
              <w:rPr>
                <w:rFonts w:hint="eastAsia" w:ascii="宋体" w:hAnsi="宋体"/>
                <w:kern w:val="0"/>
                <w:szCs w:val="21"/>
              </w:rPr>
              <w:t>提供兑换方案及相关承诺，</w:t>
            </w:r>
            <w:r>
              <w:rPr>
                <w:rFonts w:hint="eastAsia" w:ascii="宋体" w:hAnsi="宋体"/>
                <w:kern w:val="0"/>
                <w:szCs w:val="21"/>
                <w:lang w:val="en-US" w:eastAsia="zh-CN"/>
              </w:rPr>
              <w:t>按不高于门店正常销售价</w:t>
            </w:r>
            <w:r>
              <w:rPr>
                <w:rFonts w:hint="eastAsia" w:ascii="宋体" w:hAnsi="宋体"/>
                <w:kern w:val="0"/>
                <w:szCs w:val="21"/>
              </w:rPr>
              <w:t>可兑换门店</w:t>
            </w:r>
            <w:r>
              <w:rPr>
                <w:rFonts w:hint="eastAsia" w:ascii="宋体" w:hAnsi="宋体"/>
                <w:kern w:val="0"/>
                <w:szCs w:val="21"/>
                <w:lang w:val="en-US" w:eastAsia="zh-CN"/>
              </w:rPr>
              <w:t>所有产品的，</w:t>
            </w:r>
            <w:r>
              <w:rPr>
                <w:rFonts w:hint="eastAsia" w:ascii="宋体" w:hAnsi="宋体"/>
                <w:kern w:val="0"/>
                <w:szCs w:val="21"/>
              </w:rPr>
              <w:t>得</w:t>
            </w:r>
            <w:r>
              <w:rPr>
                <w:rFonts w:ascii="宋体" w:hAnsi="宋体"/>
                <w:kern w:val="0"/>
                <w:szCs w:val="21"/>
              </w:rPr>
              <w:t>9</w:t>
            </w:r>
            <w:r>
              <w:rPr>
                <w:rFonts w:hint="eastAsia" w:ascii="宋体" w:hAnsi="宋体"/>
                <w:kern w:val="0"/>
                <w:szCs w:val="21"/>
              </w:rPr>
              <w:t>分</w:t>
            </w:r>
            <w:r>
              <w:rPr>
                <w:rFonts w:hint="eastAsia" w:ascii="宋体" w:hAnsi="宋体"/>
                <w:kern w:val="0"/>
                <w:szCs w:val="21"/>
                <w:lang w:eastAsia="zh-CN"/>
              </w:rPr>
              <w:t>；</w:t>
            </w:r>
            <w:r>
              <w:rPr>
                <w:rFonts w:hint="eastAsia" w:ascii="宋体" w:hAnsi="宋体"/>
                <w:kern w:val="0"/>
                <w:szCs w:val="21"/>
                <w:lang w:val="en-US" w:eastAsia="zh-CN"/>
              </w:rPr>
              <w:t>可兑换门店蛋糕以外的其他品种，不包括</w:t>
            </w:r>
            <w:r>
              <w:rPr>
                <w:rFonts w:hint="eastAsia" w:ascii="宋体" w:hAnsi="宋体"/>
                <w:kern w:val="0"/>
                <w:szCs w:val="21"/>
              </w:rPr>
              <w:t>门店</w:t>
            </w:r>
            <w:r>
              <w:rPr>
                <w:rFonts w:hint="eastAsia" w:ascii="宋体" w:hAnsi="宋体"/>
                <w:kern w:val="0"/>
                <w:szCs w:val="21"/>
                <w:lang w:val="en-US" w:eastAsia="zh-CN"/>
              </w:rPr>
              <w:t>所有产品的，</w:t>
            </w:r>
            <w:r>
              <w:rPr>
                <w:rFonts w:hint="eastAsia" w:ascii="宋体" w:hAnsi="宋体"/>
                <w:kern w:val="0"/>
                <w:szCs w:val="21"/>
              </w:rPr>
              <w:t>得6分</w:t>
            </w:r>
            <w:r>
              <w:rPr>
                <w:rFonts w:hint="eastAsia" w:ascii="宋体" w:hAnsi="宋体"/>
                <w:kern w:val="0"/>
                <w:szCs w:val="21"/>
                <w:lang w:eastAsia="zh-CN"/>
              </w:rPr>
              <w:t>；</w:t>
            </w:r>
            <w:r>
              <w:rPr>
                <w:rFonts w:hint="eastAsia" w:ascii="宋体" w:hAnsi="宋体"/>
                <w:kern w:val="0"/>
                <w:szCs w:val="21"/>
                <w:lang w:val="en-US" w:eastAsia="zh-CN"/>
              </w:rPr>
              <w:t>只能兑换蛋糕的</w:t>
            </w:r>
            <w:r>
              <w:rPr>
                <w:rFonts w:hint="eastAsia" w:ascii="宋体" w:hAnsi="宋体"/>
                <w:kern w:val="0"/>
                <w:szCs w:val="21"/>
                <w:lang w:eastAsia="zh-CN"/>
              </w:rPr>
              <w:t>，</w:t>
            </w:r>
            <w:r>
              <w:rPr>
                <w:rFonts w:hint="eastAsia" w:ascii="宋体" w:hAnsi="宋体"/>
                <w:kern w:val="0"/>
                <w:szCs w:val="21"/>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宋体" w:hAnsi="宋体" w:cs="宋体"/>
                <w:kern w:val="0"/>
                <w:szCs w:val="21"/>
              </w:rPr>
            </w:pPr>
            <w:r>
              <w:rPr>
                <w:rFonts w:hint="eastAsia" w:ascii="宋体" w:hAnsi="宋体" w:cs="宋体"/>
                <w:kern w:val="0"/>
                <w:szCs w:val="21"/>
              </w:rPr>
              <w:t>6</w:t>
            </w:r>
          </w:p>
        </w:tc>
        <w:tc>
          <w:tcPr>
            <w:tcW w:w="2833"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宋体" w:hAnsi="宋体"/>
                <w:kern w:val="0"/>
                <w:szCs w:val="21"/>
              </w:rPr>
            </w:pPr>
            <w:r>
              <w:rPr>
                <w:rFonts w:hint="eastAsia" w:ascii="宋体" w:hAnsi="宋体"/>
                <w:kern w:val="0"/>
                <w:szCs w:val="21"/>
              </w:rPr>
              <w:t>蛋糕券卡有效期</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宋体" w:hAnsi="宋体" w:cs="宋体"/>
                <w:kern w:val="0"/>
                <w:szCs w:val="21"/>
              </w:rPr>
            </w:pPr>
            <w:r>
              <w:rPr>
                <w:rFonts w:hint="eastAsia" w:ascii="宋体" w:hAnsi="宋体" w:cs="宋体"/>
                <w:kern w:val="0"/>
                <w:szCs w:val="21"/>
              </w:rPr>
              <w:t>8</w:t>
            </w:r>
          </w:p>
        </w:tc>
        <w:tc>
          <w:tcPr>
            <w:tcW w:w="510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投标人承诺蛋糕券卡有效期3年或以上的得8分；蛋糕券卡有效期小于3年、大于或等于2年的得4分；蛋糕卡有效期小于2年不得分。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宋体" w:hAnsi="宋体" w:cs="宋体"/>
                <w:kern w:val="0"/>
                <w:szCs w:val="21"/>
              </w:rPr>
            </w:pPr>
          </w:p>
        </w:tc>
        <w:tc>
          <w:tcPr>
            <w:tcW w:w="2833"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宋体" w:hAnsi="宋体"/>
                <w:kern w:val="0"/>
                <w:szCs w:val="21"/>
              </w:rPr>
            </w:pPr>
            <w:r>
              <w:rPr>
                <w:rFonts w:hint="eastAsia" w:ascii="宋体" w:hAnsi="宋体"/>
                <w:kern w:val="0"/>
                <w:szCs w:val="21"/>
              </w:rPr>
              <w:t>合计</w:t>
            </w:r>
          </w:p>
        </w:tc>
        <w:tc>
          <w:tcPr>
            <w:tcW w:w="770"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宋体" w:hAnsi="宋体" w:cs="宋体"/>
                <w:kern w:val="0"/>
                <w:szCs w:val="21"/>
              </w:rPr>
            </w:pPr>
            <w:r>
              <w:rPr>
                <w:rFonts w:hint="eastAsia" w:ascii="宋体" w:hAnsi="宋体" w:cs="宋体"/>
                <w:kern w:val="0"/>
                <w:szCs w:val="21"/>
              </w:rPr>
              <w:t>50</w:t>
            </w:r>
          </w:p>
        </w:tc>
        <w:tc>
          <w:tcPr>
            <w:tcW w:w="510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bl>
    <w:p>
      <w:pPr>
        <w:spacing w:line="300" w:lineRule="auto"/>
        <w:outlineLvl w:val="1"/>
        <w:rPr>
          <w:rFonts w:ascii="宋体" w:hAnsi="宋体"/>
          <w:b/>
          <w:szCs w:val="21"/>
        </w:rPr>
      </w:pPr>
    </w:p>
    <w:bookmarkEnd w:id="12"/>
    <w:bookmarkEnd w:id="13"/>
    <w:bookmarkEnd w:id="14"/>
    <w:bookmarkEnd w:id="15"/>
    <w:p>
      <w:pPr>
        <w:pStyle w:val="12"/>
        <w:rPr>
          <w:rFonts w:ascii="宋体" w:hAnsi="宋体"/>
        </w:rPr>
      </w:pPr>
      <w:r>
        <w:rPr>
          <w:rFonts w:hint="eastAsia" w:ascii="宋体" w:hAnsi="宋体"/>
        </w:rPr>
        <w:t xml:space="preserve">3.价格评价：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评审项目</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分值</w:t>
            </w:r>
          </w:p>
        </w:tc>
        <w:tc>
          <w:tcPr>
            <w:tcW w:w="738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价格</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30</w:t>
            </w:r>
          </w:p>
        </w:tc>
        <w:tc>
          <w:tcPr>
            <w:tcW w:w="738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报价得分是以满足招标文件要求且报价最低的供应商的价格为基准价，其他投标人的报价得分则按比例算出。</w:t>
            </w:r>
          </w:p>
          <w:p>
            <w:pPr>
              <w:spacing w:line="400" w:lineRule="exact"/>
              <w:jc w:val="left"/>
              <w:rPr>
                <w:rFonts w:ascii="宋体" w:hAnsi="宋体" w:cs="宋体"/>
                <w:szCs w:val="21"/>
              </w:rPr>
            </w:pPr>
            <w:r>
              <w:rPr>
                <w:rFonts w:hint="eastAsia" w:ascii="宋体" w:hAnsi="宋体" w:cs="宋体"/>
                <w:szCs w:val="21"/>
              </w:rPr>
              <w:t>价格分＝（评标基准价/投标报价）×30</w:t>
            </w:r>
          </w:p>
        </w:tc>
      </w:tr>
    </w:tbl>
    <w:p>
      <w:pPr>
        <w:pStyle w:val="12"/>
        <w:rPr>
          <w:rFonts w:ascii="宋体" w:hAnsi="宋体"/>
        </w:rPr>
      </w:pPr>
    </w:p>
    <w:p>
      <w:pPr>
        <w:pStyle w:val="2"/>
        <w:spacing w:before="100" w:beforeAutospacing="1" w:after="100" w:afterAutospacing="1"/>
        <w:jc w:val="center"/>
        <w:rPr>
          <w:rFonts w:ascii="黑体" w:eastAsia="黑体"/>
          <w:sz w:val="36"/>
          <w:szCs w:val="36"/>
        </w:rPr>
      </w:pPr>
      <w:bookmarkStart w:id="16" w:name="_Toc493682927"/>
      <w:r>
        <w:rPr>
          <w:rFonts w:hint="eastAsia" w:ascii="黑体" w:eastAsia="黑体"/>
          <w:sz w:val="36"/>
          <w:szCs w:val="36"/>
        </w:rPr>
        <w:t>第四章　合同书格式</w:t>
      </w:r>
      <w:bookmarkEnd w:id="16"/>
    </w:p>
    <w:p>
      <w:pPr>
        <w:tabs>
          <w:tab w:val="left" w:pos="720"/>
        </w:tabs>
        <w:spacing w:line="360" w:lineRule="auto"/>
        <w:rPr>
          <w:rFonts w:ascii="宋体" w:hAnsi="宋体"/>
          <w:b/>
          <w:sz w:val="24"/>
        </w:rPr>
      </w:pPr>
    </w:p>
    <w:p>
      <w:pPr>
        <w:tabs>
          <w:tab w:val="left" w:pos="720"/>
        </w:tabs>
        <w:spacing w:line="360" w:lineRule="auto"/>
        <w:jc w:val="center"/>
        <w:rPr>
          <w:rFonts w:ascii="宋体" w:hAnsi="宋体"/>
          <w:b/>
          <w:sz w:val="44"/>
          <w:szCs w:val="44"/>
        </w:rPr>
      </w:pPr>
      <w:r>
        <w:rPr>
          <w:rFonts w:hint="eastAsia" w:ascii="宋体" w:hAnsi="宋体"/>
          <w:b/>
          <w:sz w:val="44"/>
          <w:szCs w:val="44"/>
        </w:rPr>
        <w:t xml:space="preserve">   广州市轻工技师学院工会委员会       2024年度工会会员生日蛋糕券（卡）采购项目</w:t>
      </w:r>
    </w:p>
    <w:p>
      <w:pPr>
        <w:tabs>
          <w:tab w:val="left" w:pos="720"/>
        </w:tabs>
        <w:spacing w:line="360" w:lineRule="auto"/>
        <w:rPr>
          <w:rFonts w:ascii="宋体" w:hAnsi="宋体"/>
          <w:b/>
          <w:sz w:val="72"/>
          <w:szCs w:val="72"/>
        </w:rPr>
      </w:pPr>
    </w:p>
    <w:p>
      <w:pPr>
        <w:tabs>
          <w:tab w:val="left" w:pos="720"/>
        </w:tabs>
        <w:spacing w:line="360" w:lineRule="auto"/>
        <w:jc w:val="center"/>
        <w:rPr>
          <w:rFonts w:ascii="宋体" w:hAnsi="宋体"/>
          <w:b/>
          <w:sz w:val="52"/>
          <w:szCs w:val="52"/>
        </w:rPr>
      </w:pPr>
      <w:r>
        <w:rPr>
          <w:rFonts w:hint="eastAsia" w:ascii="宋体" w:hAnsi="宋体"/>
          <w:b/>
          <w:sz w:val="52"/>
          <w:szCs w:val="52"/>
        </w:rPr>
        <w:t>合 同 书</w:t>
      </w:r>
    </w:p>
    <w:p>
      <w:pPr>
        <w:tabs>
          <w:tab w:val="left" w:pos="720"/>
        </w:tabs>
        <w:spacing w:line="360" w:lineRule="auto"/>
        <w:jc w:val="center"/>
        <w:rPr>
          <w:rFonts w:ascii="仿宋_GB2312" w:hAnsi="仿宋" w:eastAsia="仿宋_GB2312"/>
          <w:b/>
          <w:sz w:val="44"/>
          <w:szCs w:val="44"/>
        </w:rPr>
      </w:pPr>
      <w:r>
        <w:rPr>
          <w:rFonts w:hint="eastAsia" w:ascii="仿宋_GB2312" w:hAnsi="仿宋" w:eastAsia="仿宋_GB2312"/>
          <w:b/>
          <w:sz w:val="44"/>
          <w:szCs w:val="44"/>
        </w:rPr>
        <w:t>（货物类）</w:t>
      </w:r>
    </w:p>
    <w:p>
      <w:pPr>
        <w:tabs>
          <w:tab w:val="left" w:pos="720"/>
        </w:tabs>
        <w:spacing w:line="360" w:lineRule="auto"/>
        <w:jc w:val="center"/>
        <w:rPr>
          <w:rFonts w:ascii="宋体" w:hAnsi="宋体"/>
          <w:b/>
          <w:sz w:val="44"/>
          <w:szCs w:val="44"/>
        </w:rPr>
      </w:pPr>
    </w:p>
    <w:p>
      <w:pPr>
        <w:tabs>
          <w:tab w:val="left" w:pos="720"/>
        </w:tabs>
        <w:spacing w:line="360" w:lineRule="auto"/>
        <w:rPr>
          <w:rFonts w:ascii="宋体" w:hAnsi="宋体"/>
          <w:b/>
          <w:sz w:val="28"/>
          <w:szCs w:val="28"/>
        </w:rPr>
      </w:pPr>
    </w:p>
    <w:p>
      <w:pPr>
        <w:tabs>
          <w:tab w:val="left" w:pos="720"/>
        </w:tabs>
        <w:spacing w:line="360" w:lineRule="auto"/>
        <w:rPr>
          <w:rFonts w:ascii="宋体" w:hAnsi="宋体"/>
          <w:b/>
          <w:sz w:val="28"/>
          <w:szCs w:val="28"/>
        </w:rPr>
      </w:pPr>
    </w:p>
    <w:p>
      <w:pPr>
        <w:tabs>
          <w:tab w:val="left" w:pos="720"/>
        </w:tabs>
        <w:spacing w:line="360" w:lineRule="auto"/>
        <w:rPr>
          <w:rFonts w:ascii="宋体" w:hAnsi="宋体"/>
          <w:b/>
          <w:sz w:val="28"/>
          <w:szCs w:val="28"/>
        </w:rPr>
      </w:pPr>
    </w:p>
    <w:tbl>
      <w:tblPr>
        <w:tblStyle w:val="37"/>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hAnsi="宋体"/>
                <w:b/>
                <w:sz w:val="24"/>
                <w:u w:val="single"/>
              </w:rPr>
            </w:pPr>
            <w:r>
              <w:rPr>
                <w:rFonts w:hint="eastAsia" w:ascii="宋体" w:hAnsi="宋体"/>
                <w:b/>
                <w:sz w:val="24"/>
              </w:rPr>
              <w:t>采购编号：</w:t>
            </w:r>
            <w:r>
              <w:rPr>
                <w:rFonts w:hint="eastAsia" w:ascii="宋体" w:hAnsi="宋体"/>
                <w:b/>
                <w:sz w:val="24"/>
                <w:u w:val="single"/>
              </w:rPr>
              <w:t xml:space="preserve">                          </w:t>
            </w:r>
            <w:r>
              <w:rPr>
                <w:rFonts w:hint="eastAsia" w:ascii="宋体" w:hAnsi="宋体"/>
                <w:b/>
                <w:sz w:val="24"/>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hAnsi="宋体"/>
                <w:b/>
                <w:sz w:val="24"/>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hAnsi="宋体"/>
                <w:b/>
                <w:sz w:val="24"/>
              </w:rPr>
            </w:pPr>
            <w:r>
              <w:rPr>
                <w:rFonts w:hint="eastAsia" w:ascii="宋体" w:hAnsi="宋体"/>
                <w:b/>
                <w:sz w:val="24"/>
              </w:rPr>
              <w:t xml:space="preserve">项目名称：  </w:t>
            </w:r>
            <w:r>
              <w:rPr>
                <w:rFonts w:hint="eastAsia" w:ascii="宋体" w:hAnsi="宋体"/>
                <w:b/>
                <w:sz w:val="24"/>
                <w:u w:val="single"/>
              </w:rPr>
              <w:t xml:space="preserve">广州市轻工技师学院工会委员会 2024年度工会会员生日蛋糕券（卡）采购项目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hAnsi="宋体"/>
                <w:b/>
                <w:sz w:val="24"/>
              </w:rPr>
            </w:pPr>
          </w:p>
        </w:tc>
      </w:tr>
    </w:tbl>
    <w:p>
      <w:pPr>
        <w:spacing w:line="360" w:lineRule="auto"/>
        <w:rPr>
          <w:rFonts w:ascii="宋体" w:hAnsi="宋体"/>
          <w:szCs w:val="21"/>
        </w:rPr>
      </w:pPr>
    </w:p>
    <w:p>
      <w:pPr>
        <w:spacing w:line="300" w:lineRule="auto"/>
        <w:rPr>
          <w:rFonts w:ascii="宋体" w:hAnsi="宋体"/>
          <w:b/>
          <w:szCs w:val="21"/>
        </w:rPr>
      </w:pPr>
      <w:r>
        <w:rPr>
          <w:rFonts w:hint="eastAsia" w:ascii="宋体" w:hAnsi="宋体"/>
          <w:b/>
          <w:szCs w:val="21"/>
        </w:rPr>
        <w:t>注：本合同仅为合同的参考文本，合同签订双方可根据项目的具体要求进行修订。</w:t>
      </w:r>
    </w:p>
    <w:p>
      <w:pPr>
        <w:tabs>
          <w:tab w:val="left" w:pos="720"/>
        </w:tabs>
        <w:spacing w:line="300" w:lineRule="auto"/>
        <w:rPr>
          <w:rFonts w:ascii="宋体" w:hAnsi="宋体"/>
          <w:b/>
          <w:szCs w:val="21"/>
        </w:rPr>
      </w:pPr>
    </w:p>
    <w:p>
      <w:pPr>
        <w:spacing w:after="120" w:line="460" w:lineRule="exact"/>
        <w:ind w:firstLine="660" w:firstLineChars="300"/>
        <w:rPr>
          <w:rFonts w:ascii="宋体" w:hAnsi="宋体"/>
          <w:sz w:val="22"/>
          <w:u w:val="single"/>
        </w:rPr>
      </w:pPr>
      <w:r>
        <w:rPr>
          <w:rFonts w:hint="eastAsia" w:ascii="宋体" w:hAnsi="宋体"/>
          <w:sz w:val="22"/>
          <w:u w:val="single"/>
        </w:rPr>
        <w:t xml:space="preserve">甲方：                            </w:t>
      </w:r>
    </w:p>
    <w:p>
      <w:pPr>
        <w:spacing w:after="120" w:line="460" w:lineRule="exact"/>
        <w:ind w:firstLine="660" w:firstLineChars="300"/>
        <w:rPr>
          <w:rFonts w:ascii="宋体" w:hAnsi="宋体"/>
          <w:sz w:val="22"/>
          <w:u w:val="single"/>
        </w:rPr>
      </w:pPr>
      <w:r>
        <w:rPr>
          <w:rFonts w:hint="eastAsia" w:ascii="宋体" w:hAnsi="宋体"/>
          <w:sz w:val="22"/>
          <w:u w:val="single"/>
        </w:rPr>
        <w:t xml:space="preserve">乙方：                            </w:t>
      </w:r>
    </w:p>
    <w:p>
      <w:pPr>
        <w:spacing w:after="120" w:line="460" w:lineRule="exact"/>
        <w:ind w:firstLine="660" w:firstLineChars="300"/>
      </w:pPr>
      <w:r>
        <w:rPr>
          <w:rFonts w:hint="eastAsia" w:ascii="宋体" w:hAnsi="宋体"/>
          <w:sz w:val="22"/>
          <w:u w:val="single"/>
        </w:rPr>
        <w:t>甲方经招标（招标编号：        ），确定乙方为甲方             项目的中标人，</w:t>
      </w:r>
      <w:r>
        <w:rPr>
          <w:rFonts w:hint="eastAsia"/>
        </w:rPr>
        <w:t>根据《中华人民共和国合同法》及有关规定，买、卖双方经协商确定，买方向卖方订购下列货物及其服务，为明确双方责任和权利，特签订本合同，共同遵守。具体条款如下：</w:t>
      </w:r>
    </w:p>
    <w:p>
      <w:pPr>
        <w:spacing w:line="460" w:lineRule="exact"/>
        <w:ind w:firstLine="240"/>
        <w:rPr>
          <w:rFonts w:ascii="宋体" w:hAnsi="宋体" w:cs="宋体"/>
          <w:b/>
          <w:szCs w:val="21"/>
        </w:rPr>
      </w:pPr>
      <w:r>
        <w:rPr>
          <w:rFonts w:hint="eastAsia" w:ascii="仿宋_GB2312" w:eastAsia="仿宋_GB2312"/>
          <w:b/>
          <w:sz w:val="24"/>
        </w:rPr>
        <w:t xml:space="preserve"> </w:t>
      </w:r>
      <w:r>
        <w:rPr>
          <w:rFonts w:hint="eastAsia" w:ascii="宋体" w:hAnsi="宋体" w:cs="宋体"/>
          <w:b/>
          <w:szCs w:val="21"/>
        </w:rPr>
        <w:t>一、合同标的</w:t>
      </w:r>
    </w:p>
    <w:p>
      <w:pPr>
        <w:spacing w:line="460" w:lineRule="exact"/>
        <w:rPr>
          <w:rFonts w:ascii="宋体" w:hAnsi="宋体" w:cs="宋体"/>
          <w:szCs w:val="21"/>
        </w:rPr>
      </w:pPr>
      <w:r>
        <w:rPr>
          <w:rFonts w:hint="eastAsia" w:ascii="宋体" w:hAnsi="宋体" w:cs="宋体"/>
          <w:szCs w:val="21"/>
        </w:rPr>
        <w:t xml:space="preserve">    乙方负责向甲方供应下表中所列产品。</w:t>
      </w:r>
    </w:p>
    <w:tbl>
      <w:tblPr>
        <w:tblStyle w:val="3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1245"/>
        <w:gridCol w:w="1418"/>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20" w:firstLineChars="200"/>
              <w:rPr>
                <w:rFonts w:ascii="宋体" w:hAnsi="宋体"/>
                <w:szCs w:val="21"/>
                <w:lang w:val="zh-CN"/>
              </w:rPr>
            </w:pPr>
            <w:r>
              <w:rPr>
                <w:rFonts w:hint="eastAsia" w:ascii="宋体" w:hAnsi="宋体"/>
                <w:szCs w:val="21"/>
                <w:lang w:val="zh-CN"/>
              </w:rPr>
              <w:t>采购内容</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20" w:firstLineChars="200"/>
              <w:rPr>
                <w:rFonts w:ascii="宋体" w:hAnsi="宋体"/>
                <w:szCs w:val="21"/>
                <w:lang w:val="zh-CN"/>
              </w:rPr>
            </w:pPr>
            <w:r>
              <w:rPr>
                <w:rFonts w:hint="eastAsia" w:ascii="宋体" w:hAnsi="宋体"/>
                <w:szCs w:val="21"/>
                <w:lang w:val="zh-CN"/>
              </w:rPr>
              <w:t>数量</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210" w:firstLineChars="100"/>
              <w:rPr>
                <w:rFonts w:ascii="宋体" w:hAnsi="宋体"/>
                <w:szCs w:val="21"/>
                <w:lang w:val="zh-CN"/>
              </w:rPr>
            </w:pPr>
            <w:r>
              <w:rPr>
                <w:rFonts w:hint="eastAsia" w:ascii="宋体" w:hAnsi="宋体"/>
                <w:szCs w:val="21"/>
                <w:lang w:val="zh-CN"/>
              </w:rPr>
              <w:t>票面价值</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Cs w:val="21"/>
                <w:lang w:val="zh-CN"/>
              </w:rPr>
            </w:pPr>
            <w:r>
              <w:rPr>
                <w:rFonts w:hint="eastAsia" w:ascii="宋体" w:hAnsi="宋体"/>
                <w:szCs w:val="21"/>
                <w:lang w:val="zh-CN"/>
              </w:rPr>
              <w:t>结算价格（元/份）</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630" w:firstLineChars="300"/>
              <w:rPr>
                <w:rFonts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Cs w:val="21"/>
                <w:lang w:val="zh-CN"/>
              </w:rPr>
            </w:pPr>
            <w:r>
              <w:rPr>
                <w:rFonts w:hint="eastAsia" w:ascii="宋体" w:hAnsi="宋体"/>
                <w:szCs w:val="21"/>
                <w:lang w:val="zh-CN"/>
              </w:rPr>
              <w:t>工会会员生日蛋糕卡</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Cs w:val="21"/>
                <w:lang w:val="zh-CN"/>
              </w:rPr>
            </w:pPr>
            <w:r>
              <w:rPr>
                <w:rFonts w:hint="eastAsia" w:ascii="宋体" w:hAnsi="宋体"/>
                <w:szCs w:val="21"/>
              </w:rPr>
              <w:t xml:space="preserve">   5</w:t>
            </w:r>
            <w:r>
              <w:rPr>
                <w:rFonts w:ascii="宋体" w:hAnsi="宋体"/>
                <w:szCs w:val="21"/>
              </w:rPr>
              <w:t>70</w:t>
            </w:r>
            <w:r>
              <w:rPr>
                <w:rFonts w:hint="eastAsia" w:ascii="宋体" w:hAnsi="宋体"/>
                <w:szCs w:val="21"/>
                <w:lang w:val="zh-CN"/>
              </w:rPr>
              <w:t>份</w:t>
            </w:r>
            <w:r>
              <w:rPr>
                <w:rFonts w:ascii="宋体" w:hAnsi="宋体"/>
                <w:szCs w:val="21"/>
                <w:lang w:val="zh-CN"/>
              </w:rPr>
              <w:t xml:space="preserve">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210" w:firstLineChars="100"/>
              <w:rPr>
                <w:rFonts w:ascii="宋体" w:hAnsi="宋体"/>
                <w:szCs w:val="21"/>
                <w:lang w:val="zh-CN"/>
              </w:rPr>
            </w:pPr>
            <w:r>
              <w:rPr>
                <w:rFonts w:hint="eastAsia" w:ascii="宋体" w:hAnsi="宋体"/>
                <w:szCs w:val="21"/>
              </w:rPr>
              <w:t>4</w:t>
            </w:r>
            <w:r>
              <w:rPr>
                <w:rFonts w:hint="eastAsia" w:ascii="宋体" w:hAnsi="宋体"/>
                <w:szCs w:val="21"/>
                <w:lang w:val="zh-CN"/>
              </w:rPr>
              <w:t>00元/份</w:t>
            </w:r>
          </w:p>
        </w:tc>
        <w:tc>
          <w:tcPr>
            <w:tcW w:w="1984" w:type="dxa"/>
            <w:tcBorders>
              <w:top w:val="single" w:color="auto" w:sz="4" w:space="0"/>
              <w:left w:val="single" w:color="auto" w:sz="4" w:space="0"/>
              <w:bottom w:val="single" w:color="auto" w:sz="4" w:space="0"/>
              <w:right w:val="single" w:color="auto" w:sz="4" w:space="0"/>
            </w:tcBorders>
            <w:vAlign w:val="center"/>
          </w:tcPr>
          <w:p>
            <w:pPr>
              <w:spacing w:line="460" w:lineRule="exact"/>
              <w:ind w:firstLine="525" w:firstLineChars="250"/>
              <w:rPr>
                <w:rFonts w:ascii="宋体" w:hAnsi="宋体"/>
                <w:szCs w:val="21"/>
                <w:lang w:val="zh-CN"/>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Cs w:val="21"/>
              </w:rPr>
            </w:pPr>
            <w:r>
              <w:rPr>
                <w:rFonts w:hint="eastAsia" w:ascii="宋体" w:hAnsi="宋体"/>
                <w:szCs w:val="21"/>
                <w:lang w:val="zh-CN"/>
              </w:rPr>
              <w:t>具体成交数量以实际结算数量为准。</w:t>
            </w:r>
          </w:p>
        </w:tc>
      </w:tr>
    </w:tbl>
    <w:p>
      <w:pPr>
        <w:spacing w:line="460" w:lineRule="exact"/>
        <w:ind w:firstLine="420" w:firstLineChars="200"/>
        <w:rPr>
          <w:rFonts w:ascii="宋体" w:hAnsi="宋体" w:cs="宋体"/>
          <w:szCs w:val="21"/>
        </w:rPr>
      </w:pPr>
      <w:r>
        <w:rPr>
          <w:rFonts w:hint="eastAsia" w:ascii="宋体" w:hAnsi="宋体" w:cs="宋体"/>
          <w:szCs w:val="21"/>
        </w:rPr>
        <w:t>以上采购数量为工会会员参考人数，实际采购额按甲方的实际订单为准，</w:t>
      </w:r>
      <w:r>
        <w:rPr>
          <w:rFonts w:hint="eastAsia" w:ascii="宋体" w:hAnsi="宋体" w:cs="宋体"/>
          <w:b/>
          <w:szCs w:val="21"/>
        </w:rPr>
        <w:t>结算时按投标报价（结算价格）乘以其实际采购数量进行结算</w:t>
      </w:r>
      <w:r>
        <w:rPr>
          <w:rFonts w:hint="eastAsia" w:ascii="宋体" w:hAnsi="宋体" w:cs="宋体"/>
          <w:szCs w:val="21"/>
        </w:rPr>
        <w:t>。</w:t>
      </w:r>
    </w:p>
    <w:p>
      <w:pPr>
        <w:spacing w:line="460" w:lineRule="exact"/>
        <w:rPr>
          <w:rFonts w:ascii="宋体" w:hAnsi="宋体" w:cs="宋体"/>
          <w:szCs w:val="21"/>
        </w:rPr>
      </w:pPr>
    </w:p>
    <w:p>
      <w:pPr>
        <w:spacing w:line="460" w:lineRule="exact"/>
        <w:ind w:left="276" w:hanging="276" w:hangingChars="131"/>
        <w:outlineLvl w:val="1"/>
        <w:rPr>
          <w:rFonts w:ascii="宋体" w:hAnsi="宋体" w:cs="宋体"/>
          <w:b/>
          <w:szCs w:val="28"/>
        </w:rPr>
      </w:pPr>
      <w:r>
        <w:rPr>
          <w:rFonts w:hint="eastAsia" w:ascii="宋体" w:hAnsi="宋体" w:cs="宋体"/>
          <w:b/>
          <w:szCs w:val="28"/>
        </w:rPr>
        <w:t xml:space="preserve">    二、合同完成期和交货地点</w:t>
      </w:r>
    </w:p>
    <w:p>
      <w:pPr>
        <w:widowControl/>
        <w:spacing w:line="460" w:lineRule="exact"/>
        <w:ind w:firstLine="420" w:firstLineChars="200"/>
        <w:jc w:val="left"/>
        <w:rPr>
          <w:rFonts w:ascii="宋体" w:hAnsi="宋体"/>
        </w:rPr>
      </w:pPr>
      <w:r>
        <w:rPr>
          <w:rFonts w:hint="eastAsia" w:ascii="宋体" w:hAnsi="宋体"/>
        </w:rPr>
        <w:t>1、合同完成期：自合同签订之日起至2024年12月31日。</w:t>
      </w:r>
    </w:p>
    <w:p>
      <w:pPr>
        <w:widowControl/>
        <w:spacing w:line="460" w:lineRule="exact"/>
        <w:ind w:firstLine="420" w:firstLineChars="200"/>
        <w:jc w:val="left"/>
      </w:pPr>
      <w:r>
        <w:rPr>
          <w:rFonts w:hint="eastAsia" w:ascii="宋体" w:hAnsi="宋体"/>
          <w:szCs w:val="21"/>
        </w:rPr>
        <w:t>2、乙方需根据甲方的要求，提</w:t>
      </w:r>
      <w:r>
        <w:rPr>
          <w:rFonts w:hint="eastAsia"/>
        </w:rPr>
        <w:t>供同规格的物品，并确保其来源的合法性，能提供商品合格证书、质检报告等。</w:t>
      </w:r>
    </w:p>
    <w:p>
      <w:pPr>
        <w:widowControl/>
        <w:spacing w:line="460" w:lineRule="exact"/>
        <w:jc w:val="left"/>
        <w:rPr>
          <w:rFonts w:ascii="宋体" w:hAnsi="宋体"/>
          <w:szCs w:val="21"/>
        </w:rPr>
      </w:pPr>
      <w:r>
        <w:t xml:space="preserve">    3</w:t>
      </w:r>
      <w:r>
        <w:rPr>
          <w:rFonts w:hint="eastAsia"/>
        </w:rPr>
        <w:t>、</w:t>
      </w:r>
      <w:r>
        <w:rPr>
          <w:rFonts w:hint="eastAsia" w:ascii="宋体" w:hAnsi="宋体"/>
          <w:szCs w:val="21"/>
        </w:rPr>
        <w:t>乙方的实际供货价是以其中标的供货价为执行标准。在实际供应过程中不得以任何理由调整价格。</w:t>
      </w:r>
    </w:p>
    <w:p>
      <w:pPr>
        <w:widowControl/>
        <w:spacing w:line="460" w:lineRule="exact"/>
        <w:ind w:firstLine="420" w:firstLineChars="200"/>
        <w:jc w:val="left"/>
        <w:rPr>
          <w:rFonts w:ascii="宋体" w:hAnsi="宋体"/>
          <w:szCs w:val="21"/>
        </w:rPr>
      </w:pPr>
      <w:r>
        <w:rPr>
          <w:rFonts w:hint="eastAsia" w:ascii="宋体" w:hAnsi="宋体"/>
          <w:szCs w:val="21"/>
        </w:rPr>
        <w:t>4、乙方应按甲方的要求，按规定送货到指定地点</w:t>
      </w:r>
      <w:r>
        <w:rPr>
          <w:rFonts w:hint="eastAsia" w:ascii="宋体" w:hAnsi="宋体"/>
        </w:rPr>
        <w:t>：广州市轻工技师学院</w:t>
      </w:r>
      <w:r>
        <w:rPr>
          <w:rFonts w:hint="eastAsia" w:ascii="宋体" w:hAnsi="宋体"/>
          <w:szCs w:val="21"/>
        </w:rPr>
        <w:t>。</w:t>
      </w:r>
    </w:p>
    <w:p>
      <w:pPr>
        <w:widowControl/>
        <w:spacing w:line="460" w:lineRule="exact"/>
        <w:ind w:firstLine="420" w:firstLineChars="200"/>
        <w:jc w:val="left"/>
        <w:rPr>
          <w:rFonts w:ascii="宋体" w:hAnsi="宋体"/>
          <w:szCs w:val="21"/>
        </w:rPr>
      </w:pPr>
      <w:r>
        <w:rPr>
          <w:rFonts w:hint="eastAsia" w:ascii="宋体" w:hAnsi="宋体"/>
          <w:szCs w:val="21"/>
        </w:rPr>
        <w:t>5、在组织货物供应的运输费、搬运费、税金等一切费用由乙方承担，乙方随货送上一式两份的送货清单，供双方验货后签字确认，双方各持一份，作为送、收货的凭证。</w:t>
      </w:r>
    </w:p>
    <w:p>
      <w:pPr>
        <w:spacing w:line="460" w:lineRule="exact"/>
        <w:outlineLvl w:val="1"/>
        <w:rPr>
          <w:rFonts w:ascii="宋体" w:hAnsi="宋体"/>
          <w:b/>
          <w:szCs w:val="28"/>
        </w:rPr>
      </w:pPr>
      <w:bookmarkStart w:id="17" w:name="_Toc354141573"/>
      <w:bookmarkStart w:id="18" w:name="_Toc353813479"/>
      <w:bookmarkStart w:id="19" w:name="_Toc350418144"/>
      <w:bookmarkStart w:id="20" w:name="_Toc385966041"/>
      <w:bookmarkStart w:id="21" w:name="_Toc384739150"/>
      <w:bookmarkStart w:id="22" w:name="_Toc385419549"/>
      <w:r>
        <w:rPr>
          <w:rFonts w:hint="eastAsia" w:ascii="宋体" w:hAnsi="宋体"/>
          <w:b/>
          <w:szCs w:val="28"/>
        </w:rPr>
        <w:t xml:space="preserve">    三、</w:t>
      </w:r>
      <w:bookmarkEnd w:id="17"/>
      <w:bookmarkEnd w:id="18"/>
      <w:bookmarkEnd w:id="19"/>
      <w:bookmarkEnd w:id="20"/>
      <w:bookmarkEnd w:id="21"/>
      <w:bookmarkEnd w:id="22"/>
      <w:bookmarkStart w:id="23" w:name="_Toc199222882"/>
      <w:r>
        <w:rPr>
          <w:rFonts w:hint="eastAsia" w:ascii="宋体" w:hAnsi="宋体"/>
          <w:b/>
          <w:szCs w:val="28"/>
        </w:rPr>
        <w:t>付款方式</w:t>
      </w:r>
    </w:p>
    <w:p>
      <w:pPr>
        <w:tabs>
          <w:tab w:val="left" w:pos="360"/>
        </w:tabs>
        <w:adjustRightInd w:val="0"/>
        <w:snapToGrid w:val="0"/>
        <w:spacing w:line="460" w:lineRule="exact"/>
        <w:ind w:left="180"/>
        <w:rPr>
          <w:rFonts w:ascii="宋体" w:hAnsi="宋体" w:cs="宋体"/>
          <w:szCs w:val="21"/>
        </w:rPr>
      </w:pPr>
      <w:r>
        <w:rPr>
          <w:rFonts w:hint="eastAsia" w:ascii="宋体" w:hAnsi="宋体" w:cs="宋体"/>
          <w:szCs w:val="21"/>
        </w:rPr>
        <w:t xml:space="preserve">  1、付款方式：根据实际购卡数量按实结算。</w:t>
      </w:r>
    </w:p>
    <w:p>
      <w:pPr>
        <w:tabs>
          <w:tab w:val="left" w:pos="360"/>
        </w:tabs>
        <w:adjustRightInd w:val="0"/>
        <w:snapToGrid w:val="0"/>
        <w:spacing w:line="460" w:lineRule="exact"/>
        <w:ind w:left="180"/>
        <w:rPr>
          <w:rFonts w:ascii="宋体" w:hAnsi="宋体" w:cs="宋体"/>
          <w:szCs w:val="21"/>
        </w:rPr>
      </w:pPr>
      <w:r>
        <w:rPr>
          <w:rFonts w:hint="eastAsia" w:ascii="宋体" w:hAnsi="宋体" w:cs="宋体"/>
          <w:szCs w:val="21"/>
        </w:rPr>
        <w:t xml:space="preserve">  2、乙方凭以下有效文件与甲方结算：</w:t>
      </w:r>
    </w:p>
    <w:p>
      <w:pPr>
        <w:tabs>
          <w:tab w:val="left" w:pos="360"/>
        </w:tabs>
        <w:adjustRightInd w:val="0"/>
        <w:snapToGrid w:val="0"/>
        <w:spacing w:line="460" w:lineRule="exact"/>
        <w:ind w:left="540"/>
        <w:rPr>
          <w:rFonts w:ascii="宋体" w:hAnsi="宋体" w:cs="宋体"/>
          <w:szCs w:val="21"/>
        </w:rPr>
      </w:pPr>
      <w:r>
        <w:rPr>
          <w:rFonts w:hint="eastAsia" w:ascii="宋体" w:hAnsi="宋体" w:cs="宋体"/>
          <w:szCs w:val="21"/>
        </w:rPr>
        <w:t>（1）乙方开具的正式发票</w:t>
      </w:r>
    </w:p>
    <w:p>
      <w:pPr>
        <w:tabs>
          <w:tab w:val="left" w:pos="360"/>
        </w:tabs>
        <w:adjustRightInd w:val="0"/>
        <w:snapToGrid w:val="0"/>
        <w:spacing w:line="460" w:lineRule="exact"/>
        <w:ind w:left="540"/>
        <w:rPr>
          <w:rFonts w:ascii="宋体" w:hAnsi="宋体" w:cs="宋体"/>
          <w:szCs w:val="21"/>
        </w:rPr>
      </w:pPr>
      <w:r>
        <w:rPr>
          <w:rFonts w:hint="eastAsia" w:ascii="宋体" w:hAnsi="宋体" w:cs="宋体"/>
          <w:szCs w:val="21"/>
        </w:rPr>
        <w:t>（2）经甲方确认的实际订单数量表</w:t>
      </w:r>
    </w:p>
    <w:p>
      <w:pPr>
        <w:tabs>
          <w:tab w:val="left" w:pos="360"/>
        </w:tabs>
        <w:adjustRightInd w:val="0"/>
        <w:snapToGrid w:val="0"/>
        <w:spacing w:line="460" w:lineRule="exact"/>
        <w:ind w:left="540"/>
        <w:rPr>
          <w:rFonts w:ascii="宋体" w:hAnsi="宋体" w:cs="宋体"/>
          <w:szCs w:val="21"/>
        </w:rPr>
      </w:pPr>
      <w:r>
        <w:rPr>
          <w:rFonts w:hint="eastAsia" w:ascii="宋体" w:hAnsi="宋体" w:cs="宋体"/>
          <w:szCs w:val="21"/>
        </w:rPr>
        <w:t>（3）提供单位名称、开户银行及银行账号</w:t>
      </w:r>
    </w:p>
    <w:p>
      <w:pPr>
        <w:tabs>
          <w:tab w:val="left" w:pos="360"/>
        </w:tabs>
        <w:adjustRightInd w:val="0"/>
        <w:snapToGrid w:val="0"/>
        <w:spacing w:line="460" w:lineRule="exact"/>
        <w:ind w:left="540"/>
        <w:rPr>
          <w:rFonts w:ascii="宋体" w:hAnsi="宋体" w:cs="宋体"/>
          <w:szCs w:val="21"/>
        </w:rPr>
      </w:pPr>
      <w:r>
        <w:rPr>
          <w:rFonts w:hint="eastAsia" w:ascii="宋体" w:hAnsi="宋体" w:cs="宋体"/>
          <w:szCs w:val="21"/>
        </w:rPr>
        <w:t>乙方收款账号</w:t>
      </w:r>
    </w:p>
    <w:p>
      <w:pPr>
        <w:autoSpaceDE w:val="0"/>
        <w:autoSpaceDN w:val="0"/>
        <w:adjustRightInd w:val="0"/>
        <w:snapToGrid w:val="0"/>
        <w:spacing w:line="460" w:lineRule="exact"/>
        <w:ind w:firstLine="420"/>
        <w:rPr>
          <w:rFonts w:ascii="宋体" w:hAnsi="宋体" w:cs="宋体"/>
          <w:szCs w:val="21"/>
        </w:rPr>
      </w:pPr>
      <w:r>
        <w:rPr>
          <w:rFonts w:hint="eastAsia" w:ascii="宋体" w:hAnsi="宋体" w:cs="宋体"/>
          <w:szCs w:val="21"/>
        </w:rPr>
        <w:t xml:space="preserve"> 户名：</w:t>
      </w:r>
    </w:p>
    <w:p>
      <w:pPr>
        <w:autoSpaceDE w:val="0"/>
        <w:autoSpaceDN w:val="0"/>
        <w:adjustRightInd w:val="0"/>
        <w:snapToGrid w:val="0"/>
        <w:spacing w:line="460" w:lineRule="exact"/>
        <w:ind w:firstLine="420"/>
        <w:rPr>
          <w:rFonts w:ascii="宋体" w:hAnsi="宋体" w:cs="宋体"/>
          <w:szCs w:val="21"/>
        </w:rPr>
      </w:pPr>
      <w:r>
        <w:rPr>
          <w:rFonts w:hint="eastAsia" w:ascii="宋体" w:hAnsi="宋体" w:cs="宋体"/>
          <w:szCs w:val="21"/>
        </w:rPr>
        <w:t xml:space="preserve"> 开户行：</w:t>
      </w:r>
    </w:p>
    <w:p>
      <w:pPr>
        <w:autoSpaceDE w:val="0"/>
        <w:autoSpaceDN w:val="0"/>
        <w:adjustRightInd w:val="0"/>
        <w:snapToGrid w:val="0"/>
        <w:spacing w:line="460" w:lineRule="exact"/>
        <w:ind w:firstLine="420"/>
        <w:rPr>
          <w:rFonts w:ascii="宋体" w:hAnsi="宋体" w:cs="宋体"/>
          <w:szCs w:val="21"/>
        </w:rPr>
      </w:pPr>
      <w:r>
        <w:rPr>
          <w:rFonts w:hint="eastAsia" w:ascii="宋体" w:hAnsi="宋体" w:cs="宋体"/>
          <w:szCs w:val="21"/>
        </w:rPr>
        <w:t xml:space="preserve"> 账号：</w:t>
      </w:r>
    </w:p>
    <w:bookmarkEnd w:id="23"/>
    <w:p>
      <w:pPr>
        <w:tabs>
          <w:tab w:val="left" w:pos="0"/>
          <w:tab w:val="left" w:pos="705"/>
        </w:tabs>
        <w:spacing w:line="460" w:lineRule="exact"/>
        <w:ind w:right="-178" w:rightChars="-85"/>
        <w:rPr>
          <w:rFonts w:ascii="宋体" w:hAnsi="宋体"/>
          <w:b/>
          <w:szCs w:val="21"/>
        </w:rPr>
      </w:pPr>
      <w:bookmarkStart w:id="24" w:name="_Toc385966043"/>
      <w:bookmarkStart w:id="25" w:name="_Toc353813481"/>
      <w:bookmarkStart w:id="26" w:name="_Toc350418146"/>
      <w:bookmarkStart w:id="27" w:name="_Toc385419551"/>
      <w:bookmarkStart w:id="28" w:name="_Toc354141575"/>
      <w:bookmarkStart w:id="29" w:name="_Toc384739152"/>
      <w:bookmarkStart w:id="30" w:name="_Toc199222886"/>
      <w:r>
        <w:rPr>
          <w:rFonts w:hint="eastAsia" w:ascii="宋体" w:hAnsi="宋体"/>
          <w:b/>
          <w:szCs w:val="21"/>
        </w:rPr>
        <w:t xml:space="preserve">    四、服务要求</w:t>
      </w:r>
    </w:p>
    <w:p>
      <w:pPr>
        <w:tabs>
          <w:tab w:val="left" w:pos="360"/>
        </w:tabs>
        <w:adjustRightInd w:val="0"/>
        <w:snapToGrid w:val="0"/>
        <w:spacing w:line="460" w:lineRule="exact"/>
        <w:rPr>
          <w:rFonts w:ascii="宋体" w:hAnsi="宋体"/>
          <w:szCs w:val="21"/>
        </w:rPr>
      </w:pPr>
      <w:r>
        <w:rPr>
          <w:rFonts w:hint="eastAsia" w:ascii="宋体" w:hAnsi="宋体"/>
          <w:szCs w:val="21"/>
        </w:rPr>
        <w:t xml:space="preserve">    1、乙方提供专属面值400元的蛋糕券（卡），并提供各分店的地址及订购电话；</w:t>
      </w:r>
    </w:p>
    <w:p>
      <w:pPr>
        <w:tabs>
          <w:tab w:val="left" w:pos="360"/>
        </w:tabs>
        <w:adjustRightInd w:val="0"/>
        <w:snapToGrid w:val="0"/>
        <w:spacing w:line="460" w:lineRule="exact"/>
        <w:rPr>
          <w:rFonts w:ascii="宋体" w:hAnsi="宋体"/>
          <w:szCs w:val="21"/>
        </w:rPr>
      </w:pPr>
      <w:r>
        <w:rPr>
          <w:rFonts w:hint="eastAsia" w:ascii="宋体" w:hAnsi="宋体"/>
          <w:szCs w:val="21"/>
        </w:rPr>
        <w:t xml:space="preserve">    2、蛋糕券（卡）使用范围应覆盖乙方广州市所有门市店；并允许分次使用，直到金额消费完止。</w:t>
      </w:r>
    </w:p>
    <w:p>
      <w:pPr>
        <w:tabs>
          <w:tab w:val="left" w:pos="360"/>
        </w:tabs>
        <w:adjustRightInd w:val="0"/>
        <w:snapToGrid w:val="0"/>
        <w:spacing w:line="460" w:lineRule="exact"/>
        <w:rPr>
          <w:rFonts w:ascii="宋体" w:hAnsi="宋体"/>
          <w:szCs w:val="21"/>
        </w:rPr>
      </w:pPr>
      <w:r>
        <w:rPr>
          <w:rFonts w:hint="eastAsia" w:ascii="宋体" w:hAnsi="宋体"/>
          <w:szCs w:val="21"/>
        </w:rPr>
        <w:t xml:space="preserve">    3、蛋糕券（卡）自激活之日起有效期不少于两年，当卡过期时可延时使用3月以上；</w:t>
      </w:r>
    </w:p>
    <w:p>
      <w:pPr>
        <w:tabs>
          <w:tab w:val="left" w:pos="360"/>
        </w:tabs>
        <w:adjustRightInd w:val="0"/>
        <w:snapToGrid w:val="0"/>
        <w:spacing w:line="460" w:lineRule="exact"/>
        <w:rPr>
          <w:rFonts w:ascii="宋体" w:hAnsi="宋体"/>
          <w:szCs w:val="21"/>
        </w:rPr>
      </w:pPr>
      <w:r>
        <w:rPr>
          <w:rFonts w:hint="eastAsia" w:ascii="宋体" w:hAnsi="宋体"/>
          <w:szCs w:val="21"/>
        </w:rPr>
        <w:t xml:space="preserve">    4、每份蛋糕券（卡）配套的外包装封一张。</w:t>
      </w:r>
    </w:p>
    <w:p>
      <w:pPr>
        <w:tabs>
          <w:tab w:val="left" w:pos="360"/>
        </w:tabs>
        <w:adjustRightInd w:val="0"/>
        <w:snapToGrid w:val="0"/>
        <w:spacing w:line="460" w:lineRule="exact"/>
        <w:rPr>
          <w:rFonts w:ascii="宋体" w:hAnsi="宋体"/>
          <w:szCs w:val="21"/>
        </w:rPr>
      </w:pPr>
      <w:r>
        <w:rPr>
          <w:rFonts w:hint="eastAsia" w:ascii="宋体" w:hAnsi="宋体"/>
          <w:szCs w:val="21"/>
        </w:rPr>
        <w:t xml:space="preserve">    </w:t>
      </w:r>
    </w:p>
    <w:p>
      <w:pPr>
        <w:widowControl/>
        <w:spacing w:line="460" w:lineRule="exact"/>
        <w:jc w:val="left"/>
        <w:rPr>
          <w:rFonts w:ascii="宋体" w:hAnsi="宋体"/>
          <w:bCs/>
          <w:szCs w:val="21"/>
        </w:rPr>
      </w:pPr>
      <w:r>
        <w:rPr>
          <w:rFonts w:hint="eastAsia" w:ascii="宋体" w:hAnsi="宋体"/>
          <w:b/>
          <w:bCs/>
          <w:szCs w:val="21"/>
        </w:rPr>
        <w:t xml:space="preserve">    五、质量要求</w:t>
      </w:r>
    </w:p>
    <w:p>
      <w:pPr>
        <w:spacing w:line="460" w:lineRule="exact"/>
        <w:ind w:firstLine="420" w:firstLineChars="200"/>
        <w:rPr>
          <w:rFonts w:ascii="宋体" w:hAnsi="宋体"/>
          <w:szCs w:val="21"/>
        </w:rPr>
      </w:pPr>
      <w:r>
        <w:rPr>
          <w:rFonts w:hint="eastAsia" w:ascii="宋体" w:hAnsi="宋体"/>
          <w:szCs w:val="21"/>
        </w:rPr>
        <w:t>1、货物必须符合国家卫生标准，不得有腐烂、变质、油脂酸败、霉变、生虫、污秽不洁、混有异物或者其他感官性异常，并不得含有可能对人体健康有害的物质。乙方在供应过程中，如果发生出现质量问题或造成食物中毒，如变质等情况，经查实后确属乙方责任，乙方应承担全部责任。</w:t>
      </w:r>
    </w:p>
    <w:p>
      <w:pPr>
        <w:widowControl/>
        <w:spacing w:line="460" w:lineRule="exact"/>
        <w:ind w:firstLine="405"/>
        <w:jc w:val="left"/>
        <w:rPr>
          <w:rFonts w:ascii="宋体" w:hAnsi="宋体"/>
          <w:szCs w:val="21"/>
        </w:rPr>
      </w:pPr>
      <w:r>
        <w:rPr>
          <w:rFonts w:hint="eastAsia" w:ascii="宋体" w:hAnsi="宋体"/>
          <w:szCs w:val="21"/>
        </w:rPr>
        <w:t>2、甲方在验收时或在使用过程发现乙方所送物品确有质量问题，乙方</w:t>
      </w:r>
      <w:r>
        <w:rPr>
          <w:rFonts w:hint="eastAsia"/>
        </w:rPr>
        <w:t>需</w:t>
      </w:r>
      <w:r>
        <w:rPr>
          <w:rFonts w:hint="eastAsia" w:ascii="宋体" w:hAnsi="宋体"/>
          <w:szCs w:val="21"/>
        </w:rPr>
        <w:t>立即退货并重新送货，不得以任何理由推辞，此种情况不得超过二次。</w:t>
      </w:r>
      <w:bookmarkEnd w:id="24"/>
      <w:bookmarkEnd w:id="25"/>
      <w:bookmarkEnd w:id="26"/>
      <w:bookmarkEnd w:id="27"/>
      <w:bookmarkEnd w:id="28"/>
      <w:bookmarkEnd w:id="29"/>
      <w:bookmarkEnd w:id="30"/>
      <w:bookmarkStart w:id="31" w:name="_Toc199222889"/>
    </w:p>
    <w:p>
      <w:pPr>
        <w:widowControl/>
        <w:spacing w:line="460" w:lineRule="exact"/>
        <w:jc w:val="left"/>
        <w:rPr>
          <w:rFonts w:ascii="宋体" w:hAnsi="宋体"/>
          <w:b/>
          <w:bCs/>
        </w:rPr>
      </w:pPr>
      <w:r>
        <w:rPr>
          <w:rFonts w:hint="eastAsia" w:ascii="宋体" w:hAnsi="宋体"/>
          <w:b/>
          <w:bCs/>
          <w:szCs w:val="21"/>
        </w:rPr>
        <w:t xml:space="preserve">    六、</w:t>
      </w:r>
      <w:bookmarkEnd w:id="31"/>
      <w:bookmarkStart w:id="32" w:name="_Toc353813487"/>
      <w:bookmarkStart w:id="33" w:name="_Toc384739158"/>
      <w:bookmarkStart w:id="34" w:name="_Toc385419557"/>
      <w:bookmarkStart w:id="35" w:name="_Toc350418153"/>
      <w:bookmarkStart w:id="36" w:name="_Toc385966049"/>
      <w:bookmarkStart w:id="37" w:name="_Toc354141581"/>
      <w:r>
        <w:rPr>
          <w:rFonts w:hint="eastAsia" w:ascii="宋体" w:hAnsi="宋体" w:cs="SimSun-Identity-H"/>
          <w:b/>
          <w:bCs/>
          <w:kern w:val="0"/>
          <w:szCs w:val="21"/>
        </w:rPr>
        <w:t>违约责任</w:t>
      </w:r>
    </w:p>
    <w:p>
      <w:pPr>
        <w:tabs>
          <w:tab w:val="left" w:pos="360"/>
        </w:tabs>
        <w:spacing w:line="460" w:lineRule="exact"/>
        <w:ind w:firstLine="420" w:firstLineChars="200"/>
        <w:rPr>
          <w:rFonts w:ascii="宋体" w:hAnsi="宋体"/>
        </w:rPr>
      </w:pPr>
      <w:r>
        <w:rPr>
          <w:rFonts w:hint="eastAsia" w:ascii="宋体" w:hAnsi="宋体"/>
        </w:rPr>
        <w:t>1、因乙方原因未按时提供物品或交货的数量、品种、规格或者质量等不符合合同约定或订货要求的，甲方可以拒收，乙方并向甲方偿付逾期或少交部分货物总值的3‰的违约金。</w:t>
      </w:r>
    </w:p>
    <w:p>
      <w:pPr>
        <w:tabs>
          <w:tab w:val="left" w:pos="360"/>
        </w:tabs>
        <w:spacing w:line="460" w:lineRule="exact"/>
        <w:ind w:firstLine="420" w:firstLineChars="200"/>
        <w:rPr>
          <w:rFonts w:ascii="宋体" w:hAnsi="宋体"/>
        </w:rPr>
      </w:pPr>
      <w:r>
        <w:rPr>
          <w:rFonts w:hint="eastAsia" w:ascii="宋体" w:hAnsi="宋体"/>
        </w:rPr>
        <w:t>2、因乙方的原因未按时提供物品而使甲方遭受损失或因此扰乱正常管理秩序的，乙方承担相应的违约责任。乙方须向甲方支付逾期或少交部分货款总值的 3‰的违约金。</w:t>
      </w:r>
    </w:p>
    <w:p>
      <w:pPr>
        <w:tabs>
          <w:tab w:val="left" w:pos="360"/>
        </w:tabs>
        <w:spacing w:line="460" w:lineRule="exact"/>
        <w:ind w:firstLine="420" w:firstLineChars="200"/>
        <w:rPr>
          <w:rFonts w:ascii="宋体" w:hAnsi="宋体"/>
        </w:rPr>
      </w:pPr>
      <w:r>
        <w:rPr>
          <w:rFonts w:hint="eastAsia" w:ascii="宋体" w:hAnsi="宋体"/>
        </w:rPr>
        <w:t>3、乙方出现供货能力不足的现象以致甲方有证据证明乙方无继续履约能力，或乙方擅自将与甲方签订的供货项目提供给其他供应商的，乙方须按合同暂定总价的3‰支付违约金给甲方，同时，甲方有权单方面终止合同。</w:t>
      </w:r>
    </w:p>
    <w:p>
      <w:pPr>
        <w:tabs>
          <w:tab w:val="left" w:pos="360"/>
        </w:tabs>
        <w:spacing w:line="460" w:lineRule="exact"/>
        <w:ind w:firstLine="420" w:firstLineChars="200"/>
        <w:rPr>
          <w:rFonts w:ascii="宋体" w:hAnsi="宋体"/>
        </w:rPr>
      </w:pPr>
      <w:r>
        <w:rPr>
          <w:rFonts w:hint="eastAsia" w:ascii="宋体" w:hAnsi="宋体"/>
        </w:rPr>
        <w:t>4、乙方交付的货品规格、卫生质量标准与合同规定不符时，甲方可以拒收，并向甲方支付该批货物总值的 3‰的违约金，甲方有权单方面终止合同。</w:t>
      </w:r>
    </w:p>
    <w:p>
      <w:pPr>
        <w:tabs>
          <w:tab w:val="left" w:pos="360"/>
        </w:tabs>
        <w:spacing w:line="460" w:lineRule="exact"/>
        <w:ind w:firstLine="420" w:firstLineChars="200"/>
        <w:rPr>
          <w:rFonts w:ascii="宋体" w:hAnsi="宋体"/>
        </w:rPr>
      </w:pPr>
      <w:r>
        <w:rPr>
          <w:rFonts w:hint="eastAsia" w:ascii="宋体" w:hAnsi="宋体"/>
        </w:rPr>
        <w:t>5、乙方如经有关部门证明确因不可抗力无法按时交货，甲方仍然需要乙方交货的，乙方可以迟延交货，不按违约处理。</w:t>
      </w:r>
    </w:p>
    <w:p>
      <w:pPr>
        <w:tabs>
          <w:tab w:val="left" w:pos="360"/>
        </w:tabs>
        <w:spacing w:line="460" w:lineRule="exact"/>
        <w:ind w:firstLine="420" w:firstLineChars="200"/>
        <w:rPr>
          <w:rFonts w:ascii="宋体" w:hAnsi="宋体"/>
        </w:rPr>
      </w:pPr>
      <w:r>
        <w:rPr>
          <w:rFonts w:hint="eastAsia" w:ascii="宋体" w:hAnsi="宋体"/>
        </w:rPr>
        <w:t>6、因乙方交来货品而导致甲方人员身体出现不适的，经卫生防疫部门确定为乙方责任的，乙方需承担由此产生的全部费用及相应法律责任。</w:t>
      </w:r>
    </w:p>
    <w:p>
      <w:pPr>
        <w:tabs>
          <w:tab w:val="left" w:pos="360"/>
        </w:tabs>
        <w:spacing w:line="460" w:lineRule="exact"/>
        <w:ind w:firstLine="420" w:firstLineChars="200"/>
        <w:rPr>
          <w:rFonts w:ascii="宋体" w:hAnsi="宋体"/>
        </w:rPr>
      </w:pPr>
      <w:r>
        <w:rPr>
          <w:rFonts w:hint="eastAsia" w:ascii="宋体" w:hAnsi="宋体"/>
        </w:rPr>
        <w:t>7、乙方供应的货品若为国家公布的伪劣产品，乙方应无条件更换，并承担由此产生的全部费用及相应法律责任。</w:t>
      </w:r>
    </w:p>
    <w:p>
      <w:pPr>
        <w:tabs>
          <w:tab w:val="left" w:pos="360"/>
        </w:tabs>
        <w:spacing w:line="460" w:lineRule="exact"/>
        <w:ind w:firstLine="420" w:firstLineChars="200"/>
        <w:rPr>
          <w:rFonts w:ascii="宋体" w:hAnsi="宋体"/>
        </w:rPr>
      </w:pPr>
      <w:r>
        <w:rPr>
          <w:rFonts w:hint="eastAsia" w:ascii="宋体" w:hAnsi="宋体"/>
        </w:rPr>
        <w:t>8、甲方认为乙方供货质量与合同不符的，双方协商不成时，经鉴定乙方所供货品确为伪劣商品的，甲方有权单方面终止合同，乙方应承担货品的检测费用及违约责任。</w:t>
      </w:r>
    </w:p>
    <w:p>
      <w:pPr>
        <w:tabs>
          <w:tab w:val="left" w:pos="360"/>
        </w:tabs>
        <w:spacing w:line="460" w:lineRule="exact"/>
        <w:ind w:firstLine="422" w:firstLineChars="200"/>
        <w:rPr>
          <w:rFonts w:ascii="宋体" w:hAnsi="宋体" w:cs="SimSun-Identity-H"/>
          <w:b/>
          <w:bCs/>
          <w:kern w:val="0"/>
          <w:szCs w:val="21"/>
        </w:rPr>
      </w:pPr>
      <w:r>
        <w:rPr>
          <w:rFonts w:hint="eastAsia" w:ascii="宋体" w:hAnsi="宋体" w:cs="SimSun-Identity-H"/>
          <w:b/>
          <w:bCs/>
          <w:kern w:val="0"/>
          <w:szCs w:val="21"/>
        </w:rPr>
        <w:t>七、合同解除</w:t>
      </w:r>
    </w:p>
    <w:p>
      <w:pPr>
        <w:spacing w:line="460" w:lineRule="exact"/>
        <w:ind w:firstLine="420" w:firstLineChars="200"/>
        <w:rPr>
          <w:rFonts w:ascii="新宋体" w:hAnsi="新宋体" w:eastAsia="新宋体"/>
        </w:rPr>
      </w:pPr>
      <w:r>
        <w:rPr>
          <w:rFonts w:hint="eastAsia" w:ascii="新宋体" w:hAnsi="新宋体" w:eastAsia="新宋体"/>
        </w:rPr>
        <w:t>在供货消费期间如发现食品质量安全等问题，乙方必须承担所有食品安全所导致的责任，如乙方提供的质量或服务等问题，经甲方提出书面建议还不加以整改的，将视乙方严重违约，甲方有权单方解除合同。</w:t>
      </w:r>
    </w:p>
    <w:p>
      <w:pPr>
        <w:tabs>
          <w:tab w:val="left" w:pos="360"/>
        </w:tabs>
        <w:spacing w:line="460" w:lineRule="exact"/>
        <w:ind w:firstLine="422" w:firstLineChars="200"/>
        <w:rPr>
          <w:rFonts w:ascii="宋体" w:hAnsi="宋体" w:cs="SimSun-Identity-H"/>
          <w:b/>
          <w:bCs/>
          <w:kern w:val="0"/>
          <w:szCs w:val="21"/>
        </w:rPr>
      </w:pPr>
      <w:r>
        <w:rPr>
          <w:rFonts w:hint="eastAsia" w:ascii="宋体" w:hAnsi="宋体" w:cs="SimSun-Identity-H"/>
          <w:b/>
          <w:bCs/>
          <w:kern w:val="0"/>
          <w:szCs w:val="21"/>
        </w:rPr>
        <w:t>八、争议解决方式</w:t>
      </w:r>
    </w:p>
    <w:p>
      <w:pPr>
        <w:tabs>
          <w:tab w:val="left" w:pos="360"/>
        </w:tabs>
        <w:spacing w:line="460" w:lineRule="exact"/>
        <w:rPr>
          <w:rFonts w:ascii="宋体" w:hAnsi="宋体" w:cs="SimSun-Identity-H"/>
          <w:kern w:val="0"/>
          <w:szCs w:val="21"/>
        </w:rPr>
      </w:pPr>
      <w:r>
        <w:rPr>
          <w:rFonts w:hint="eastAsia" w:ascii="宋体" w:hAnsi="宋体" w:cs="SimSun-Identity-H"/>
          <w:kern w:val="0"/>
          <w:szCs w:val="21"/>
        </w:rPr>
        <w:t xml:space="preserve">    本合同发生争议，由双方协商或由政府采购监管部门调解解决，协商或调解不成时按以下第  种方式解决：</w:t>
      </w:r>
    </w:p>
    <w:p>
      <w:pPr>
        <w:tabs>
          <w:tab w:val="left" w:pos="360"/>
        </w:tabs>
        <w:spacing w:line="460" w:lineRule="exact"/>
        <w:rPr>
          <w:rFonts w:ascii="宋体" w:hAnsi="宋体" w:cs="SimSun-Identity-H"/>
          <w:kern w:val="0"/>
          <w:szCs w:val="21"/>
        </w:rPr>
      </w:pPr>
      <w:r>
        <w:rPr>
          <w:rFonts w:hint="eastAsia" w:ascii="宋体" w:hAnsi="宋体" w:cs="SimSun-Identity-H"/>
          <w:kern w:val="0"/>
          <w:szCs w:val="21"/>
        </w:rPr>
        <w:t xml:space="preserve">    1、广州仲裁委员会仲裁；</w:t>
      </w:r>
    </w:p>
    <w:p>
      <w:pPr>
        <w:tabs>
          <w:tab w:val="left" w:pos="360"/>
        </w:tabs>
        <w:spacing w:line="460" w:lineRule="exact"/>
        <w:rPr>
          <w:rFonts w:ascii="宋体" w:hAnsi="宋体" w:cs="SimSun-Identity-H"/>
          <w:kern w:val="0"/>
          <w:szCs w:val="21"/>
        </w:rPr>
      </w:pPr>
      <w:r>
        <w:rPr>
          <w:rFonts w:hint="eastAsia" w:ascii="宋体" w:hAnsi="宋体" w:cs="SimSun-Identity-H"/>
          <w:kern w:val="0"/>
          <w:szCs w:val="21"/>
        </w:rPr>
        <w:t xml:space="preserve">    2、向甲方所在地人民法院提起诉讼。</w:t>
      </w:r>
    </w:p>
    <w:p>
      <w:pPr>
        <w:tabs>
          <w:tab w:val="left" w:pos="360"/>
        </w:tabs>
        <w:spacing w:line="460" w:lineRule="exact"/>
        <w:ind w:firstLine="421"/>
        <w:rPr>
          <w:rFonts w:ascii="宋体" w:hAnsi="宋体" w:cs="SimSun-Identity-H"/>
          <w:b/>
          <w:bCs/>
          <w:kern w:val="0"/>
          <w:szCs w:val="21"/>
        </w:rPr>
      </w:pPr>
      <w:r>
        <w:rPr>
          <w:rFonts w:hint="eastAsia" w:ascii="宋体" w:hAnsi="宋体" w:cs="SimSun-Identity-H"/>
          <w:b/>
          <w:bCs/>
          <w:kern w:val="0"/>
          <w:szCs w:val="21"/>
        </w:rPr>
        <w:t>九、其他</w:t>
      </w:r>
      <w:bookmarkEnd w:id="32"/>
      <w:bookmarkEnd w:id="33"/>
      <w:bookmarkEnd w:id="34"/>
      <w:bookmarkEnd w:id="35"/>
      <w:bookmarkEnd w:id="36"/>
      <w:bookmarkEnd w:id="37"/>
    </w:p>
    <w:p>
      <w:pPr>
        <w:spacing w:line="460" w:lineRule="exact"/>
        <w:ind w:firstLine="420" w:firstLineChars="200"/>
        <w:rPr>
          <w:rFonts w:ascii="宋体" w:hAnsi="宋体"/>
        </w:rPr>
      </w:pPr>
      <w:r>
        <w:rPr>
          <w:rFonts w:hint="eastAsia" w:ascii="宋体" w:hAnsi="宋体"/>
        </w:rPr>
        <w:t>1、本合同经双方法定代表人或其授权代表签字并加盖单位合同专用章或公章之日起生效；双方签署日期不一致的，合同生效日期以最后一个签字日为准。</w:t>
      </w:r>
    </w:p>
    <w:p>
      <w:pPr>
        <w:spacing w:line="460" w:lineRule="exact"/>
        <w:ind w:firstLine="420" w:firstLineChars="200"/>
        <w:rPr>
          <w:rFonts w:ascii="宋体" w:hAnsi="宋体"/>
        </w:rPr>
      </w:pPr>
      <w:r>
        <w:rPr>
          <w:rFonts w:hint="eastAsia" w:ascii="宋体" w:hAnsi="宋体"/>
        </w:rPr>
        <w:t>2、本项目中标通知书、投标文件、招标文件及附件均是本合同不可分割的部份，解释的顺序除特别说明外，以文件生成时间在后的为准。</w:t>
      </w:r>
    </w:p>
    <w:p>
      <w:pPr>
        <w:spacing w:line="460" w:lineRule="exact"/>
        <w:ind w:firstLine="420" w:firstLineChars="200"/>
        <w:rPr>
          <w:rFonts w:ascii="宋体" w:hAnsi="宋体"/>
        </w:rPr>
      </w:pPr>
      <w:r>
        <w:rPr>
          <w:rFonts w:hint="eastAsia" w:ascii="宋体" w:hAnsi="宋体"/>
        </w:rPr>
        <w:t>3、在执行本合同的过程中，所有经甲乙双方签署确认的文件（包括会议纪要、补充协议、往来信函等）即成为本合同的有效组成部份，其生效日期为双方签字盖章确认的日期。</w:t>
      </w:r>
    </w:p>
    <w:p>
      <w:pPr>
        <w:spacing w:line="460" w:lineRule="exact"/>
        <w:ind w:firstLine="420" w:firstLineChars="200"/>
        <w:rPr>
          <w:rFonts w:ascii="宋体" w:hAnsi="宋体"/>
        </w:rPr>
      </w:pPr>
      <w:r>
        <w:rPr>
          <w:rFonts w:hint="eastAsia" w:ascii="宋体" w:hAnsi="宋体"/>
        </w:rPr>
        <w:t>4、除甲方事先书面同意外，乙方不得部分或全部转让其应履行的合同项下的义务。</w:t>
      </w:r>
    </w:p>
    <w:p>
      <w:pPr>
        <w:spacing w:line="460" w:lineRule="exact"/>
        <w:ind w:firstLine="420" w:firstLineChars="200"/>
        <w:rPr>
          <w:rFonts w:ascii="宋体" w:hAnsi="宋体"/>
        </w:rPr>
      </w:pPr>
      <w:r>
        <w:rPr>
          <w:rFonts w:hint="eastAsia" w:ascii="宋体" w:hAnsi="宋体"/>
        </w:rPr>
        <w:t>5、本合同一式肆份，甲方执贰份，乙方执贰份，均具有同等法律效力。</w:t>
      </w:r>
    </w:p>
    <w:p>
      <w:pPr>
        <w:snapToGrid w:val="0"/>
        <w:spacing w:line="460" w:lineRule="exact"/>
        <w:rPr>
          <w:rFonts w:ascii="宋体" w:hAnsi="Courier New"/>
          <w:sz w:val="22"/>
        </w:rPr>
      </w:pPr>
    </w:p>
    <w:p>
      <w:pPr>
        <w:tabs>
          <w:tab w:val="left" w:pos="4500"/>
        </w:tabs>
        <w:spacing w:after="120" w:line="460" w:lineRule="exact"/>
        <w:rPr>
          <w:rFonts w:ascii="宋体" w:hAnsi="宋体"/>
        </w:rPr>
      </w:pPr>
    </w:p>
    <w:p>
      <w:pPr>
        <w:tabs>
          <w:tab w:val="left" w:pos="4500"/>
        </w:tabs>
        <w:spacing w:after="120" w:line="460" w:lineRule="exact"/>
      </w:pPr>
      <w:r>
        <w:rPr>
          <w:rFonts w:hint="eastAsia"/>
        </w:rPr>
        <w:t>甲方（盖章）：</w:t>
      </w:r>
      <w:r>
        <w:tab/>
      </w:r>
      <w:r>
        <w:rPr>
          <w:rFonts w:hint="eastAsia"/>
        </w:rPr>
        <w:t>乙方（盖章）：</w:t>
      </w:r>
    </w:p>
    <w:p>
      <w:pPr>
        <w:tabs>
          <w:tab w:val="left" w:pos="4500"/>
        </w:tabs>
        <w:spacing w:after="120" w:line="460" w:lineRule="exact"/>
      </w:pPr>
      <w:r>
        <w:rPr>
          <w:rFonts w:hint="eastAsia"/>
        </w:rPr>
        <w:t>法定代表（签字）：</w:t>
      </w:r>
      <w:r>
        <w:tab/>
      </w:r>
      <w:r>
        <w:rPr>
          <w:rFonts w:hint="eastAsia"/>
        </w:rPr>
        <w:t>法定代表（签字）：</w:t>
      </w:r>
    </w:p>
    <w:p>
      <w:pPr>
        <w:tabs>
          <w:tab w:val="left" w:pos="4500"/>
        </w:tabs>
        <w:spacing w:after="120" w:line="460" w:lineRule="exact"/>
      </w:pPr>
      <w:r>
        <w:rPr>
          <w:rFonts w:hint="eastAsia"/>
        </w:rPr>
        <w:t>委托代理人：                               委托代理人：</w:t>
      </w:r>
    </w:p>
    <w:p>
      <w:pPr>
        <w:tabs>
          <w:tab w:val="left" w:pos="4500"/>
        </w:tabs>
        <w:spacing w:after="120" w:line="460" w:lineRule="exact"/>
      </w:pPr>
      <w:r>
        <w:rPr>
          <w:rFonts w:hint="eastAsia"/>
        </w:rPr>
        <w:t>地址：</w:t>
      </w:r>
      <w:r>
        <w:tab/>
      </w:r>
      <w:r>
        <w:rPr>
          <w:rFonts w:hint="eastAsia"/>
        </w:rPr>
        <w:t>地址：</w:t>
      </w:r>
    </w:p>
    <w:p>
      <w:pPr>
        <w:tabs>
          <w:tab w:val="left" w:pos="4500"/>
        </w:tabs>
        <w:spacing w:after="120" w:line="460" w:lineRule="exact"/>
      </w:pPr>
      <w:r>
        <w:rPr>
          <w:rFonts w:hint="eastAsia"/>
        </w:rPr>
        <w:t>邮政编码：</w:t>
      </w:r>
      <w:r>
        <w:tab/>
      </w:r>
      <w:r>
        <w:rPr>
          <w:rFonts w:hint="eastAsia"/>
        </w:rPr>
        <w:t>邮政编码：</w:t>
      </w:r>
    </w:p>
    <w:p>
      <w:pPr>
        <w:tabs>
          <w:tab w:val="left" w:pos="4395"/>
        </w:tabs>
        <w:spacing w:after="120" w:line="460" w:lineRule="exact"/>
      </w:pPr>
      <w:r>
        <w:rPr>
          <w:rFonts w:hint="eastAsia"/>
        </w:rPr>
        <w:t>电话：</w:t>
      </w:r>
      <w:r>
        <w:tab/>
      </w:r>
      <w:r>
        <w:rPr>
          <w:rFonts w:hint="eastAsia"/>
        </w:rPr>
        <w:t>电话：</w:t>
      </w:r>
    </w:p>
    <w:p>
      <w:pPr>
        <w:tabs>
          <w:tab w:val="left" w:pos="4395"/>
        </w:tabs>
        <w:spacing w:after="120" w:line="460" w:lineRule="exact"/>
      </w:pPr>
      <w:r>
        <w:rPr>
          <w:rFonts w:hint="eastAsia"/>
        </w:rPr>
        <w:t>传真：</w:t>
      </w:r>
      <w:r>
        <w:tab/>
      </w:r>
      <w:r>
        <w:rPr>
          <w:rFonts w:hint="eastAsia"/>
        </w:rPr>
        <w:t>传真：</w:t>
      </w:r>
    </w:p>
    <w:p>
      <w:pPr>
        <w:tabs>
          <w:tab w:val="left" w:pos="4395"/>
        </w:tabs>
        <w:spacing w:after="120" w:line="460" w:lineRule="exact"/>
      </w:pPr>
    </w:p>
    <w:p>
      <w:pPr>
        <w:spacing w:line="460" w:lineRule="exact"/>
      </w:pPr>
      <w:r>
        <w:rPr>
          <w:rFonts w:hint="eastAsia"/>
        </w:rPr>
        <w:t>签约日期：</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签约日期：</w:t>
      </w:r>
      <w:r>
        <w:t xml:space="preserve">    </w:t>
      </w:r>
      <w:r>
        <w:rPr>
          <w:rFonts w:hint="eastAsia"/>
        </w:rPr>
        <w:t>年</w:t>
      </w:r>
      <w:r>
        <w:t xml:space="preserve">   </w:t>
      </w:r>
      <w:r>
        <w:rPr>
          <w:rFonts w:hint="eastAsia"/>
        </w:rPr>
        <w:t>月</w:t>
      </w:r>
      <w:r>
        <w:t xml:space="preserve">    </w:t>
      </w:r>
      <w:r>
        <w:rPr>
          <w:rFonts w:hint="eastAsia"/>
        </w:rPr>
        <w:t>日</w:t>
      </w:r>
    </w:p>
    <w:p>
      <w:pPr>
        <w:pStyle w:val="12"/>
        <w:rPr>
          <w:rFonts w:ascii="宋体" w:hAnsi="宋体"/>
          <w:bCs/>
          <w:color w:val="FF0000"/>
        </w:rPr>
      </w:pPr>
      <w:r>
        <w:br w:type="page"/>
      </w:r>
    </w:p>
    <w:p>
      <w:pPr>
        <w:pStyle w:val="86"/>
        <w:keepNext w:val="0"/>
        <w:spacing w:before="6240" w:beforeLines="2000"/>
        <w:rPr>
          <w:rFonts w:hAnsi="宋体"/>
          <w:szCs w:val="24"/>
        </w:rPr>
      </w:pPr>
      <w:bookmarkStart w:id="38" w:name="_Toc2268530"/>
      <w:bookmarkStart w:id="39" w:name="_Toc400960187"/>
      <w:r>
        <w:rPr>
          <w:rFonts w:hint="eastAsia" w:hAnsi="宋体"/>
          <w:szCs w:val="24"/>
        </w:rPr>
        <w:t>第五</w:t>
      </w:r>
      <w:bookmarkStart w:id="40" w:name="_Toc110315378"/>
      <w:bookmarkStart w:id="41" w:name="_Toc110315001"/>
      <w:bookmarkStart w:id="42" w:name="_Toc110315080"/>
      <w:r>
        <w:rPr>
          <w:rFonts w:hint="eastAsia" w:hAnsi="宋体"/>
          <w:szCs w:val="24"/>
        </w:rPr>
        <w:t>章 投标文件参考格式</w:t>
      </w:r>
      <w:bookmarkEnd w:id="38"/>
      <w:bookmarkEnd w:id="39"/>
      <w:bookmarkEnd w:id="40"/>
      <w:bookmarkEnd w:id="41"/>
      <w:bookmarkEnd w:id="42"/>
    </w:p>
    <w:p>
      <w:pPr>
        <w:spacing w:line="360" w:lineRule="auto"/>
        <w:jc w:val="center"/>
        <w:rPr>
          <w:rFonts w:ascii="宋体" w:hAnsi="宋体"/>
          <w:b/>
          <w:sz w:val="24"/>
        </w:rPr>
      </w:pPr>
      <w:r>
        <w:rPr>
          <w:rFonts w:hint="eastAsia" w:ascii="宋体" w:hAnsi="宋体"/>
        </w:rPr>
        <w:br w:type="page"/>
      </w:r>
      <w:bookmarkStart w:id="43" w:name="_Toc150653527"/>
      <w:bookmarkStart w:id="44" w:name="_Toc322033286"/>
      <w:bookmarkStart w:id="45" w:name="_Toc322033403"/>
      <w:bookmarkStart w:id="46" w:name="_Toc25946"/>
      <w:bookmarkStart w:id="47" w:name="_Toc263333430"/>
      <w:bookmarkStart w:id="48" w:name="_Toc262203146"/>
      <w:bookmarkStart w:id="49" w:name="_Toc322091072"/>
      <w:bookmarkStart w:id="50" w:name="_Toc110315002"/>
      <w:bookmarkStart w:id="51" w:name="_Toc110315379"/>
      <w:bookmarkStart w:id="52" w:name="_Toc222735167"/>
      <w:bookmarkStart w:id="53" w:name="_Toc271535393"/>
      <w:r>
        <w:rPr>
          <w:rFonts w:hint="eastAsia" w:ascii="宋体" w:hAnsi="宋体"/>
          <w:b/>
          <w:sz w:val="24"/>
        </w:rPr>
        <w:t>投标文件封面格式</w:t>
      </w:r>
      <w:bookmarkEnd w:id="43"/>
      <w:bookmarkEnd w:id="44"/>
      <w:bookmarkEnd w:id="45"/>
      <w:bookmarkEnd w:id="46"/>
      <w:bookmarkEnd w:id="47"/>
      <w:bookmarkEnd w:id="48"/>
      <w:bookmarkEnd w:id="49"/>
    </w:p>
    <w:p>
      <w:pPr>
        <w:spacing w:line="360" w:lineRule="auto"/>
        <w:jc w:val="center"/>
        <w:rPr>
          <w:rFonts w:ascii="宋体" w:hAnsi="宋体"/>
          <w:b/>
          <w:sz w:val="24"/>
        </w:rPr>
      </w:pPr>
    </w:p>
    <w:p>
      <w:pPr>
        <w:spacing w:line="360" w:lineRule="auto"/>
        <w:rPr>
          <w:rFonts w:ascii="宋体" w:hAnsi="宋体"/>
          <w:sz w:val="84"/>
          <w:szCs w:val="84"/>
        </w:rPr>
      </w:pPr>
    </w:p>
    <w:p>
      <w:pPr>
        <w:spacing w:line="360" w:lineRule="auto"/>
        <w:jc w:val="center"/>
        <w:rPr>
          <w:rFonts w:hAnsi="宋体"/>
          <w:b/>
          <w:spacing w:val="100"/>
          <w:w w:val="110"/>
          <w:sz w:val="84"/>
          <w:szCs w:val="84"/>
        </w:rPr>
      </w:pPr>
      <w:r>
        <w:rPr>
          <w:rFonts w:hint="eastAsia" w:hAnsi="宋体"/>
          <w:b/>
          <w:spacing w:val="100"/>
          <w:w w:val="110"/>
          <w:sz w:val="84"/>
          <w:szCs w:val="84"/>
        </w:rPr>
        <w:t>投</w:t>
      </w:r>
      <w:r>
        <w:rPr>
          <w:rFonts w:hAnsi="宋体"/>
          <w:b/>
          <w:spacing w:val="100"/>
          <w:w w:val="110"/>
          <w:sz w:val="84"/>
          <w:szCs w:val="84"/>
        </w:rPr>
        <w:t xml:space="preserve"> </w:t>
      </w:r>
      <w:r>
        <w:rPr>
          <w:rFonts w:hint="eastAsia" w:hAnsi="宋体"/>
          <w:b/>
          <w:spacing w:val="100"/>
          <w:w w:val="110"/>
          <w:sz w:val="84"/>
          <w:szCs w:val="84"/>
        </w:rPr>
        <w:t>标</w:t>
      </w:r>
      <w:r>
        <w:rPr>
          <w:rFonts w:hAnsi="宋体"/>
          <w:b/>
          <w:spacing w:val="100"/>
          <w:w w:val="110"/>
          <w:sz w:val="84"/>
          <w:szCs w:val="84"/>
        </w:rPr>
        <w:t xml:space="preserve"> </w:t>
      </w:r>
      <w:r>
        <w:rPr>
          <w:rFonts w:hint="eastAsia" w:hAnsi="宋体"/>
          <w:b/>
          <w:spacing w:val="100"/>
          <w:w w:val="110"/>
          <w:sz w:val="84"/>
          <w:szCs w:val="84"/>
        </w:rPr>
        <w:t>文</w:t>
      </w:r>
      <w:r>
        <w:rPr>
          <w:rFonts w:hAnsi="宋体"/>
          <w:b/>
          <w:spacing w:val="100"/>
          <w:w w:val="110"/>
          <w:sz w:val="84"/>
          <w:szCs w:val="84"/>
        </w:rPr>
        <w:t xml:space="preserve"> </w:t>
      </w:r>
      <w:r>
        <w:rPr>
          <w:rFonts w:hint="eastAsia" w:hAnsi="宋体"/>
          <w:b/>
          <w:spacing w:val="100"/>
          <w:w w:val="110"/>
          <w:sz w:val="84"/>
          <w:szCs w:val="84"/>
        </w:rPr>
        <w:t>件</w:t>
      </w:r>
    </w:p>
    <w:p>
      <w:pPr>
        <w:spacing w:line="360" w:lineRule="auto"/>
        <w:jc w:val="center"/>
        <w:rPr>
          <w:rFonts w:ascii="宋体" w:hAnsi="宋体"/>
          <w:b/>
          <w:sz w:val="72"/>
          <w:szCs w:val="72"/>
        </w:rPr>
      </w:pPr>
      <w:r>
        <w:rPr>
          <w:rFonts w:hint="eastAsia" w:ascii="宋体" w:hAnsi="宋体"/>
          <w:b/>
          <w:sz w:val="72"/>
          <w:szCs w:val="72"/>
        </w:rPr>
        <w:t>（正本/副本）</w:t>
      </w:r>
    </w:p>
    <w:p>
      <w:pPr>
        <w:pStyle w:val="21"/>
        <w:tabs>
          <w:tab w:val="left" w:pos="1260"/>
        </w:tabs>
        <w:rPr>
          <w:rFonts w:hAnsi="宋体"/>
          <w:b/>
          <w:spacing w:val="100"/>
          <w:w w:val="110"/>
          <w:sz w:val="44"/>
          <w:szCs w:val="44"/>
        </w:rPr>
      </w:pPr>
    </w:p>
    <w:p>
      <w:pPr>
        <w:pStyle w:val="21"/>
        <w:tabs>
          <w:tab w:val="left" w:pos="1260"/>
        </w:tabs>
        <w:rPr>
          <w:rFonts w:hAnsi="宋体"/>
          <w:b/>
          <w:spacing w:val="100"/>
          <w:w w:val="110"/>
          <w:sz w:val="44"/>
          <w:szCs w:val="44"/>
        </w:rPr>
      </w:pPr>
    </w:p>
    <w:p>
      <w:pPr>
        <w:pStyle w:val="21"/>
        <w:tabs>
          <w:tab w:val="left" w:pos="1260"/>
        </w:tabs>
        <w:jc w:val="center"/>
        <w:rPr>
          <w:rFonts w:hAnsi="宋体"/>
          <w:b/>
          <w:spacing w:val="100"/>
          <w:w w:val="110"/>
          <w:sz w:val="44"/>
          <w:szCs w:val="44"/>
        </w:rPr>
      </w:pPr>
    </w:p>
    <w:p>
      <w:pPr>
        <w:spacing w:line="360" w:lineRule="auto"/>
        <w:jc w:val="center"/>
        <w:rPr>
          <w:rFonts w:ascii="宋体" w:hAnsi="宋体"/>
          <w:b/>
          <w:sz w:val="44"/>
          <w:szCs w:val="44"/>
        </w:rPr>
      </w:pPr>
    </w:p>
    <w:p>
      <w:pPr>
        <w:spacing w:line="360" w:lineRule="auto"/>
        <w:rPr>
          <w:rFonts w:ascii="宋体" w:hAnsi="宋体"/>
          <w:b/>
          <w:sz w:val="36"/>
        </w:rPr>
      </w:pPr>
    </w:p>
    <w:p>
      <w:pPr>
        <w:spacing w:line="360" w:lineRule="auto"/>
        <w:ind w:left="1491" w:hanging="1491" w:hangingChars="495"/>
        <w:rPr>
          <w:rFonts w:ascii="宋体" w:hAnsi="宋体"/>
          <w:b/>
          <w:snapToGrid w:val="0"/>
          <w:spacing w:val="8"/>
          <w:kern w:val="0"/>
          <w:sz w:val="30"/>
          <w:szCs w:val="30"/>
          <w:u w:val="single"/>
        </w:rPr>
      </w:pPr>
      <w:r>
        <w:rPr>
          <w:rFonts w:hint="eastAsia" w:ascii="宋体" w:hAnsi="宋体"/>
          <w:b/>
          <w:sz w:val="30"/>
          <w:szCs w:val="30"/>
        </w:rPr>
        <w:t>项目名称：</w:t>
      </w:r>
      <w:r>
        <w:rPr>
          <w:rFonts w:hint="eastAsia" w:ascii="宋体" w:hAnsi="宋体"/>
          <w:b/>
          <w:snapToGrid w:val="0"/>
          <w:spacing w:val="8"/>
          <w:kern w:val="0"/>
          <w:sz w:val="30"/>
          <w:szCs w:val="30"/>
          <w:u w:val="single"/>
        </w:rPr>
        <w:t>广州市轻工技师学院工会委员会2024年度工会会员生日蛋糕券（卡）采购项目</w:t>
      </w:r>
    </w:p>
    <w:p>
      <w:pPr>
        <w:spacing w:line="360" w:lineRule="auto"/>
        <w:rPr>
          <w:rFonts w:ascii="宋体" w:hAnsi="宋体"/>
          <w:b/>
          <w:sz w:val="36"/>
        </w:rPr>
      </w:pPr>
      <w:r>
        <w:rPr>
          <w:rFonts w:hint="eastAsia" w:ascii="宋体" w:hAnsi="宋体"/>
          <w:b/>
          <w:sz w:val="30"/>
          <w:szCs w:val="30"/>
        </w:rPr>
        <w:t>招标编号：</w:t>
      </w:r>
      <w:r>
        <w:rPr>
          <w:rFonts w:hint="eastAsia" w:ascii="宋体" w:hAnsi="宋体"/>
          <w:b/>
          <w:sz w:val="36"/>
        </w:rPr>
        <w:t xml:space="preserve"> </w:t>
      </w:r>
    </w:p>
    <w:p>
      <w:pPr>
        <w:spacing w:line="360" w:lineRule="auto"/>
        <w:rPr>
          <w:rFonts w:ascii="宋体" w:hAnsi="宋体"/>
          <w:b/>
          <w:sz w:val="30"/>
          <w:szCs w:val="30"/>
        </w:rPr>
      </w:pPr>
      <w:r>
        <w:rPr>
          <w:rFonts w:hint="eastAsia" w:ascii="宋体" w:hAnsi="宋体"/>
          <w:b/>
          <w:sz w:val="30"/>
          <w:szCs w:val="30"/>
        </w:rPr>
        <w:t>投标单位：</w:t>
      </w:r>
    </w:p>
    <w:p>
      <w:pPr>
        <w:spacing w:line="360" w:lineRule="auto"/>
        <w:rPr>
          <w:rFonts w:ascii="宋体" w:hAnsi="宋体"/>
          <w:b/>
          <w:sz w:val="30"/>
          <w:szCs w:val="30"/>
        </w:rPr>
      </w:pPr>
      <w:r>
        <w:rPr>
          <w:rFonts w:hint="eastAsia" w:ascii="宋体" w:hAnsi="宋体"/>
          <w:b/>
          <w:sz w:val="30"/>
          <w:szCs w:val="30"/>
        </w:rPr>
        <w:t>地    址：</w:t>
      </w:r>
    </w:p>
    <w:p>
      <w:pPr>
        <w:spacing w:line="360" w:lineRule="auto"/>
        <w:rPr>
          <w:rFonts w:ascii="宋体" w:hAnsi="宋体"/>
          <w:b/>
          <w:sz w:val="30"/>
          <w:szCs w:val="30"/>
        </w:rPr>
      </w:pPr>
      <w:r>
        <w:rPr>
          <w:rFonts w:hint="eastAsia" w:ascii="宋体" w:hAnsi="宋体"/>
          <w:b/>
          <w:sz w:val="30"/>
          <w:szCs w:val="30"/>
        </w:rPr>
        <w:t>联 系 人：</w:t>
      </w:r>
    </w:p>
    <w:p>
      <w:pPr>
        <w:spacing w:line="360" w:lineRule="auto"/>
        <w:rPr>
          <w:rFonts w:ascii="宋体" w:hAnsi="宋体"/>
          <w:b/>
          <w:sz w:val="30"/>
          <w:szCs w:val="30"/>
        </w:rPr>
      </w:pPr>
      <w:r>
        <w:rPr>
          <w:rFonts w:hint="eastAsia" w:ascii="宋体" w:hAnsi="宋体"/>
          <w:b/>
          <w:sz w:val="30"/>
          <w:szCs w:val="30"/>
        </w:rPr>
        <w:t>联系电话：</w:t>
      </w:r>
    </w:p>
    <w:p>
      <w:pPr>
        <w:spacing w:line="360" w:lineRule="auto"/>
        <w:rPr>
          <w:rFonts w:ascii="宋体" w:hAnsi="宋体"/>
          <w:b/>
          <w:sz w:val="28"/>
          <w:szCs w:val="28"/>
        </w:rPr>
      </w:pPr>
      <w:r>
        <w:rPr>
          <w:rFonts w:hint="eastAsia" w:ascii="宋体" w:hAnsi="宋体"/>
          <w:b/>
          <w:sz w:val="28"/>
          <w:szCs w:val="28"/>
        </w:rPr>
        <w:t>日    期：</w:t>
      </w:r>
      <w:r>
        <w:rPr>
          <w:rFonts w:hint="eastAsia" w:ascii="宋体" w:hAnsi="宋体"/>
          <w:b/>
          <w:sz w:val="28"/>
          <w:szCs w:val="28"/>
          <w:u w:val="single"/>
        </w:rPr>
        <w:t xml:space="preserve"> 20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bookmarkEnd w:id="50"/>
    <w:bookmarkEnd w:id="51"/>
    <w:bookmarkEnd w:id="52"/>
    <w:p>
      <w:pPr>
        <w:pStyle w:val="2"/>
        <w:keepNext w:val="0"/>
        <w:jc w:val="both"/>
        <w:rPr>
          <w:rFonts w:ascii="宋体" w:hAnsi="宋体"/>
          <w:sz w:val="32"/>
          <w:szCs w:val="32"/>
        </w:rPr>
      </w:pPr>
      <w:r>
        <w:rPr>
          <w:rFonts w:hint="eastAsia" w:ascii="宋体" w:hAnsi="宋体" w:cs="Arial"/>
          <w:b w:val="0"/>
          <w:bCs w:val="0"/>
          <w:sz w:val="32"/>
          <w:szCs w:val="32"/>
        </w:rPr>
        <w:br w:type="page"/>
      </w:r>
      <w:bookmarkStart w:id="54" w:name="_Toc18387"/>
      <w:bookmarkStart w:id="55" w:name="_Toc2268531"/>
      <w:bookmarkStart w:id="56" w:name="_Toc400960188"/>
      <w:bookmarkStart w:id="57" w:name="_Toc322033404"/>
      <w:bookmarkStart w:id="58" w:name="_Toc397676794"/>
      <w:r>
        <w:rPr>
          <w:rFonts w:hint="eastAsia" w:ascii="宋体" w:hAnsi="宋体"/>
          <w:sz w:val="32"/>
          <w:szCs w:val="32"/>
        </w:rPr>
        <w:t>附件1</w:t>
      </w:r>
      <w:bookmarkEnd w:id="53"/>
      <w:bookmarkStart w:id="59" w:name="_Toc293950831"/>
      <w:bookmarkStart w:id="60" w:name="_Toc292376310"/>
      <w:r>
        <w:rPr>
          <w:rFonts w:hint="eastAsia" w:ascii="宋体" w:hAnsi="宋体"/>
          <w:sz w:val="32"/>
          <w:szCs w:val="32"/>
        </w:rPr>
        <w:t xml:space="preserve"> </w:t>
      </w:r>
      <w:r>
        <w:rPr>
          <w:rFonts w:hint="eastAsia" w:ascii="宋体" w:hAnsi="宋体"/>
          <w:sz w:val="32"/>
        </w:rPr>
        <w:t>详细评审索引目录表</w:t>
      </w:r>
      <w:bookmarkEnd w:id="54"/>
      <w:bookmarkEnd w:id="55"/>
      <w:bookmarkEnd w:id="56"/>
      <w:bookmarkEnd w:id="57"/>
      <w:bookmarkEnd w:id="58"/>
      <w:bookmarkEnd w:id="59"/>
      <w:bookmarkEnd w:id="60"/>
    </w:p>
    <w:p>
      <w:pPr>
        <w:pStyle w:val="86"/>
        <w:keepNext w:val="0"/>
        <w:outlineLvl w:val="9"/>
        <w:rPr>
          <w:rFonts w:hAnsi="宋体"/>
          <w:sz w:val="24"/>
        </w:rPr>
      </w:pPr>
      <w:bookmarkStart w:id="61" w:name="_Toc3767"/>
      <w:r>
        <w:rPr>
          <w:rFonts w:hint="eastAsia" w:hAnsi="宋体"/>
          <w:sz w:val="24"/>
        </w:rPr>
        <w:t>详细评审索引目录表</w:t>
      </w:r>
      <w:bookmarkEnd w:id="61"/>
    </w:p>
    <w:tbl>
      <w:tblPr>
        <w:tblStyle w:val="37"/>
        <w:tblW w:w="99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5"/>
        <w:gridCol w:w="722"/>
        <w:gridCol w:w="4142"/>
        <w:gridCol w:w="705"/>
        <w:gridCol w:w="767"/>
        <w:gridCol w:w="799"/>
        <w:gridCol w:w="8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restart"/>
            <w:tcBorders>
              <w:top w:val="single" w:color="auto" w:sz="12" w:space="0"/>
              <w:left w:val="single" w:color="auto" w:sz="12" w:space="0"/>
              <w:bottom w:val="single" w:color="auto" w:sz="6" w:space="0"/>
              <w:right w:val="single" w:color="auto" w:sz="6" w:space="0"/>
            </w:tcBorders>
            <w:vAlign w:val="center"/>
          </w:tcPr>
          <w:p>
            <w:pPr>
              <w:spacing w:line="400" w:lineRule="exact"/>
              <w:ind w:left="-105" w:leftChars="-50" w:right="-105" w:rightChars="-50"/>
              <w:jc w:val="center"/>
              <w:rPr>
                <w:rFonts w:ascii="宋体" w:hAnsi="宋体"/>
                <w:szCs w:val="21"/>
              </w:rPr>
            </w:pPr>
            <w:r>
              <w:rPr>
                <w:rFonts w:hint="eastAsia" w:ascii="宋体" w:hAnsi="宋体"/>
                <w:szCs w:val="21"/>
              </w:rPr>
              <w:t>文件类型</w:t>
            </w:r>
          </w:p>
        </w:tc>
        <w:tc>
          <w:tcPr>
            <w:tcW w:w="722" w:type="dxa"/>
            <w:vMerge w:val="restart"/>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r>
              <w:rPr>
                <w:rFonts w:hint="eastAsia" w:ascii="宋体" w:hAnsi="宋体"/>
                <w:szCs w:val="21"/>
              </w:rPr>
              <w:t>序号</w:t>
            </w:r>
          </w:p>
        </w:tc>
        <w:tc>
          <w:tcPr>
            <w:tcW w:w="4142" w:type="dxa"/>
            <w:vMerge w:val="restart"/>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r>
              <w:rPr>
                <w:rFonts w:hint="eastAsia" w:ascii="宋体" w:hAnsi="宋体"/>
                <w:szCs w:val="21"/>
              </w:rPr>
              <w:t>文  件  名  称</w:t>
            </w:r>
          </w:p>
        </w:tc>
        <w:tc>
          <w:tcPr>
            <w:tcW w:w="1472" w:type="dxa"/>
            <w:gridSpan w:val="2"/>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r>
              <w:rPr>
                <w:rFonts w:hint="eastAsia" w:ascii="宋体" w:hAnsi="宋体"/>
                <w:szCs w:val="21"/>
              </w:rPr>
              <w:t>提交情况</w:t>
            </w:r>
          </w:p>
        </w:tc>
        <w:tc>
          <w:tcPr>
            <w:tcW w:w="799" w:type="dxa"/>
            <w:vMerge w:val="restart"/>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r>
              <w:rPr>
                <w:rFonts w:hint="eastAsia" w:ascii="宋体" w:hAnsi="宋体"/>
                <w:szCs w:val="21"/>
              </w:rPr>
              <w:t>页码范围</w:t>
            </w:r>
          </w:p>
        </w:tc>
        <w:tc>
          <w:tcPr>
            <w:tcW w:w="870" w:type="dxa"/>
            <w:vMerge w:val="restart"/>
            <w:tcBorders>
              <w:top w:val="single" w:color="auto" w:sz="12" w:space="0"/>
              <w:left w:val="single" w:color="auto" w:sz="6" w:space="0"/>
              <w:bottom w:val="single" w:color="auto" w:sz="6" w:space="0"/>
              <w:right w:val="single" w:color="auto" w:sz="12" w:space="0"/>
            </w:tcBorders>
            <w:vAlign w:val="center"/>
          </w:tcPr>
          <w:p>
            <w:pPr>
              <w:spacing w:line="400" w:lineRule="exact"/>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宋体" w:hAnsi="宋体"/>
                <w:szCs w:val="21"/>
              </w:rPr>
            </w:pPr>
          </w:p>
        </w:tc>
        <w:tc>
          <w:tcPr>
            <w:tcW w:w="72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414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70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r>
              <w:rPr>
                <w:rFonts w:hint="eastAsia" w:ascii="宋体" w:hAnsi="宋体"/>
                <w:szCs w:val="21"/>
              </w:rPr>
              <w:t>有</w:t>
            </w:r>
          </w:p>
        </w:tc>
        <w:tc>
          <w:tcPr>
            <w:tcW w:w="76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r>
              <w:rPr>
                <w:rFonts w:hint="eastAsia" w:ascii="宋体" w:hAnsi="宋体"/>
                <w:szCs w:val="21"/>
              </w:rPr>
              <w:t>无</w:t>
            </w:r>
          </w:p>
        </w:tc>
        <w:tc>
          <w:tcPr>
            <w:tcW w:w="799"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870" w:type="dxa"/>
            <w:vMerge w:val="continue"/>
            <w:tcBorders>
              <w:top w:val="single" w:color="auto" w:sz="12" w:space="0"/>
              <w:left w:val="single" w:color="auto" w:sz="6" w:space="0"/>
              <w:bottom w:val="single" w:color="auto" w:sz="6" w:space="0"/>
              <w:right w:val="single" w:color="auto" w:sz="12" w:space="0"/>
            </w:tcBorders>
            <w:vAlign w:val="center"/>
          </w:tcPr>
          <w:p>
            <w:pPr>
              <w:widowControl/>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restart"/>
            <w:tcBorders>
              <w:top w:val="single" w:color="auto" w:sz="6" w:space="0"/>
              <w:left w:val="single" w:color="auto" w:sz="12" w:space="0"/>
              <w:bottom w:val="single" w:color="auto" w:sz="6" w:space="0"/>
              <w:right w:val="single" w:color="auto" w:sz="6" w:space="0"/>
            </w:tcBorders>
            <w:vAlign w:val="center"/>
          </w:tcPr>
          <w:p>
            <w:pPr>
              <w:spacing w:line="440" w:lineRule="exact"/>
              <w:ind w:left="-105" w:leftChars="-50" w:right="-105" w:rightChars="-50"/>
              <w:jc w:val="center"/>
              <w:rPr>
                <w:rFonts w:ascii="宋体" w:hAnsi="宋体"/>
                <w:b/>
                <w:szCs w:val="21"/>
              </w:rPr>
            </w:pPr>
            <w:r>
              <w:rPr>
                <w:rFonts w:hint="eastAsia" w:ascii="宋体" w:hAnsi="宋体"/>
                <w:b/>
                <w:szCs w:val="21"/>
              </w:rPr>
              <w:t>投标人应提交的</w:t>
            </w:r>
          </w:p>
          <w:p>
            <w:pPr>
              <w:spacing w:line="440" w:lineRule="exact"/>
              <w:ind w:left="-105" w:leftChars="-50" w:right="-105" w:rightChars="-50"/>
              <w:jc w:val="center"/>
              <w:rPr>
                <w:rFonts w:ascii="宋体" w:hAnsi="宋体"/>
                <w:b/>
                <w:szCs w:val="21"/>
              </w:rPr>
            </w:pPr>
            <w:r>
              <w:rPr>
                <w:rFonts w:hint="eastAsia" w:ascii="宋体" w:hAnsi="宋体"/>
                <w:b/>
                <w:szCs w:val="21"/>
              </w:rPr>
              <w:t>基本资料</w:t>
            </w:r>
          </w:p>
        </w:tc>
        <w:tc>
          <w:tcPr>
            <w:tcW w:w="72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1</w:t>
            </w:r>
          </w:p>
        </w:tc>
        <w:tc>
          <w:tcPr>
            <w:tcW w:w="4142"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szCs w:val="21"/>
              </w:rPr>
            </w:pPr>
            <w:r>
              <w:rPr>
                <w:rFonts w:hint="eastAsia" w:ascii="宋体" w:hAnsi="宋体"/>
                <w:szCs w:val="21"/>
              </w:rPr>
              <w:t>详细评审索引目录表（附件1）</w:t>
            </w:r>
          </w:p>
        </w:tc>
        <w:tc>
          <w:tcPr>
            <w:tcW w:w="705"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4" w:space="0"/>
              <w:right w:val="single" w:color="auto" w:sz="12" w:space="0"/>
            </w:tcBorders>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2</w:t>
            </w:r>
          </w:p>
        </w:tc>
        <w:tc>
          <w:tcPr>
            <w:tcW w:w="4142"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szCs w:val="21"/>
              </w:rPr>
            </w:pPr>
            <w:r>
              <w:rPr>
                <w:rFonts w:hint="eastAsia" w:ascii="宋体" w:hAnsi="宋体"/>
                <w:szCs w:val="21"/>
              </w:rPr>
              <w:t>投标人情况说明（附件3）</w:t>
            </w:r>
          </w:p>
        </w:tc>
        <w:tc>
          <w:tcPr>
            <w:tcW w:w="705"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4" w:space="0"/>
              <w:right w:val="single" w:color="auto" w:sz="12" w:space="0"/>
            </w:tcBorders>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restart"/>
            <w:tcBorders>
              <w:top w:val="single" w:color="auto" w:sz="4" w:space="0"/>
              <w:left w:val="single" w:color="auto" w:sz="12" w:space="0"/>
              <w:bottom w:val="single" w:color="auto" w:sz="6" w:space="0"/>
              <w:right w:val="single" w:color="auto" w:sz="6" w:space="0"/>
            </w:tcBorders>
            <w:vAlign w:val="center"/>
          </w:tcPr>
          <w:p>
            <w:pPr>
              <w:spacing w:line="440" w:lineRule="exact"/>
              <w:ind w:left="-105" w:leftChars="-50" w:right="-105" w:rightChars="-50"/>
              <w:jc w:val="center"/>
              <w:rPr>
                <w:rFonts w:ascii="宋体" w:hAnsi="宋体"/>
                <w:b/>
                <w:szCs w:val="21"/>
              </w:rPr>
            </w:pPr>
            <w:r>
              <w:rPr>
                <w:rFonts w:hint="eastAsia" w:ascii="宋体" w:hAnsi="宋体"/>
                <w:b/>
                <w:szCs w:val="21"/>
              </w:rPr>
              <w:t>投标人应提交的</w:t>
            </w:r>
          </w:p>
          <w:p>
            <w:pPr>
              <w:spacing w:line="440" w:lineRule="exact"/>
              <w:ind w:left="-105" w:leftChars="-50" w:right="-105" w:rightChars="-50"/>
              <w:jc w:val="center"/>
              <w:rPr>
                <w:rFonts w:ascii="宋体" w:hAnsi="宋体"/>
                <w:b/>
                <w:szCs w:val="21"/>
              </w:rPr>
            </w:pPr>
            <w:r>
              <w:rPr>
                <w:rFonts w:hint="eastAsia" w:ascii="宋体" w:hAnsi="宋体"/>
                <w:b/>
                <w:szCs w:val="21"/>
              </w:rPr>
              <w:t>资格性及符合性资料</w:t>
            </w:r>
          </w:p>
          <w:p>
            <w:pPr>
              <w:spacing w:line="440" w:lineRule="exact"/>
              <w:ind w:left="-105" w:leftChars="-50" w:right="-105" w:rightChars="-50"/>
              <w:jc w:val="center"/>
              <w:rPr>
                <w:rFonts w:ascii="宋体" w:hAnsi="宋体"/>
                <w:b/>
                <w:szCs w:val="21"/>
              </w:rPr>
            </w:pPr>
            <w:r>
              <w:rPr>
                <w:rFonts w:hint="eastAsia" w:ascii="宋体" w:hAnsi="宋体"/>
                <w:b/>
                <w:szCs w:val="21"/>
              </w:rPr>
              <w:t>（加盖投标人公章）</w:t>
            </w:r>
          </w:p>
        </w:tc>
        <w:tc>
          <w:tcPr>
            <w:tcW w:w="72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3</w:t>
            </w:r>
          </w:p>
        </w:tc>
        <w:tc>
          <w:tcPr>
            <w:tcW w:w="4142"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szCs w:val="21"/>
              </w:rPr>
            </w:pPr>
            <w:r>
              <w:rPr>
                <w:rFonts w:hint="eastAsia" w:ascii="宋体" w:hAnsi="宋体"/>
                <w:szCs w:val="21"/>
              </w:rPr>
              <w:t>投标函（附件2）</w:t>
            </w:r>
          </w:p>
        </w:tc>
        <w:tc>
          <w:tcPr>
            <w:tcW w:w="705"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4" w:space="0"/>
              <w:right w:val="single" w:color="auto" w:sz="12" w:space="0"/>
            </w:tcBorders>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4</w:t>
            </w:r>
          </w:p>
        </w:tc>
        <w:tc>
          <w:tcPr>
            <w:tcW w:w="4142" w:type="dxa"/>
            <w:tcBorders>
              <w:top w:val="single" w:color="auto" w:sz="6" w:space="0"/>
              <w:left w:val="single" w:color="auto" w:sz="6" w:space="0"/>
              <w:bottom w:val="single" w:color="auto" w:sz="4" w:space="0"/>
              <w:right w:val="single" w:color="auto" w:sz="6" w:space="0"/>
            </w:tcBorders>
            <w:vAlign w:val="center"/>
          </w:tcPr>
          <w:p>
            <w:pPr>
              <w:rPr>
                <w:rFonts w:ascii="宋体" w:hAnsi="宋体"/>
                <w:szCs w:val="21"/>
              </w:rPr>
            </w:pPr>
            <w:r>
              <w:rPr>
                <w:rFonts w:hint="eastAsia" w:ascii="宋体" w:hAnsi="宋体"/>
                <w:szCs w:val="21"/>
              </w:rPr>
              <w:t>有效的执照（或证书）副本、组织机构代码证、税务登记证（国税、地税）复印件或三证合一证明文件复印件证明</w:t>
            </w:r>
          </w:p>
        </w:tc>
        <w:tc>
          <w:tcPr>
            <w:tcW w:w="705"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4" w:space="0"/>
              <w:right w:val="single" w:color="auto" w:sz="12" w:space="0"/>
            </w:tcBorders>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5</w:t>
            </w:r>
          </w:p>
        </w:tc>
        <w:tc>
          <w:tcPr>
            <w:tcW w:w="4142" w:type="dxa"/>
            <w:tcBorders>
              <w:top w:val="single" w:color="auto" w:sz="6" w:space="0"/>
              <w:left w:val="single" w:color="auto" w:sz="6" w:space="0"/>
              <w:bottom w:val="single" w:color="auto" w:sz="4" w:space="0"/>
              <w:right w:val="single" w:color="auto" w:sz="6" w:space="0"/>
            </w:tcBorders>
            <w:vAlign w:val="center"/>
          </w:tcPr>
          <w:p>
            <w:pPr>
              <w:rPr>
                <w:rFonts w:ascii="宋体" w:hAnsi="宋体"/>
                <w:szCs w:val="21"/>
              </w:rPr>
            </w:pPr>
            <w:r>
              <w:rPr>
                <w:rFonts w:hint="eastAsia" w:ascii="宋体" w:hAnsi="宋体" w:cs="宋体"/>
                <w:szCs w:val="21"/>
              </w:rPr>
              <w:t>提供体现财务状况的证明文件或银行出具的资信证明或专业担保机构出具的政府采购投标担保函</w:t>
            </w:r>
          </w:p>
        </w:tc>
        <w:tc>
          <w:tcPr>
            <w:tcW w:w="705"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4" w:space="0"/>
              <w:right w:val="single" w:color="auto" w:sz="12" w:space="0"/>
            </w:tcBorders>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6</w:t>
            </w:r>
          </w:p>
        </w:tc>
        <w:tc>
          <w:tcPr>
            <w:tcW w:w="4142"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szCs w:val="21"/>
              </w:rPr>
            </w:pPr>
            <w:r>
              <w:rPr>
                <w:rFonts w:hint="eastAsia" w:ascii="宋体" w:hAnsi="宋体" w:cs="宋体"/>
                <w:szCs w:val="21"/>
              </w:rPr>
              <w:t>202</w:t>
            </w:r>
            <w:r>
              <w:rPr>
                <w:rFonts w:ascii="宋体" w:hAnsi="宋体" w:cs="宋体"/>
                <w:szCs w:val="21"/>
              </w:rPr>
              <w:t>2</w:t>
            </w:r>
            <w:r>
              <w:rPr>
                <w:rFonts w:hint="eastAsia" w:ascii="宋体" w:hAnsi="宋体" w:cs="宋体"/>
                <w:szCs w:val="21"/>
              </w:rPr>
              <w:t>年或202</w:t>
            </w:r>
            <w:r>
              <w:rPr>
                <w:rFonts w:ascii="宋体" w:hAnsi="宋体" w:cs="宋体"/>
                <w:szCs w:val="21"/>
              </w:rPr>
              <w:t>3</w:t>
            </w:r>
            <w:r>
              <w:rPr>
                <w:rFonts w:hint="eastAsia" w:ascii="宋体" w:hAnsi="宋体" w:cs="宋体"/>
                <w:szCs w:val="21"/>
              </w:rPr>
              <w:t>年任一个月依法缴纳税收的相关证明材料，如依法免税的，应提供相应文件证明其依法免税</w:t>
            </w:r>
          </w:p>
        </w:tc>
        <w:tc>
          <w:tcPr>
            <w:tcW w:w="705"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4" w:space="0"/>
              <w:right w:val="single" w:color="auto" w:sz="12" w:space="0"/>
            </w:tcBorders>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7</w:t>
            </w:r>
          </w:p>
        </w:tc>
        <w:tc>
          <w:tcPr>
            <w:tcW w:w="4142"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szCs w:val="21"/>
              </w:rPr>
            </w:pPr>
            <w:r>
              <w:rPr>
                <w:rFonts w:hint="eastAsia" w:ascii="宋体" w:hAnsi="宋体" w:cs="宋体"/>
                <w:szCs w:val="21"/>
              </w:rPr>
              <w:t>提供202</w:t>
            </w:r>
            <w:r>
              <w:rPr>
                <w:rFonts w:ascii="宋体" w:hAnsi="宋体" w:cs="宋体"/>
                <w:szCs w:val="21"/>
              </w:rPr>
              <w:t>2</w:t>
            </w:r>
            <w:r>
              <w:rPr>
                <w:rFonts w:hint="eastAsia" w:ascii="宋体" w:hAnsi="宋体" w:cs="宋体"/>
                <w:szCs w:val="21"/>
              </w:rPr>
              <w:t>年或202</w:t>
            </w:r>
            <w:r>
              <w:rPr>
                <w:rFonts w:ascii="宋体" w:hAnsi="宋体" w:cs="宋体"/>
                <w:szCs w:val="21"/>
              </w:rPr>
              <w:t>3</w:t>
            </w:r>
            <w:r>
              <w:rPr>
                <w:rFonts w:hint="eastAsia" w:ascii="宋体" w:hAnsi="宋体" w:cs="宋体"/>
                <w:szCs w:val="21"/>
              </w:rPr>
              <w:t>年任意一个月的依法缴纳社会保险的证明（含缴费凭证）复印件，如依法不需要缴纳社会保障资金的，应提供相应文件证明其依法不需要缴纳社会保障资金；</w:t>
            </w:r>
          </w:p>
        </w:tc>
        <w:tc>
          <w:tcPr>
            <w:tcW w:w="705"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4" w:space="0"/>
              <w:right w:val="single" w:color="auto" w:sz="12" w:space="0"/>
            </w:tcBorders>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8</w:t>
            </w:r>
          </w:p>
        </w:tc>
        <w:tc>
          <w:tcPr>
            <w:tcW w:w="4142"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szCs w:val="21"/>
              </w:rPr>
            </w:pPr>
            <w:r>
              <w:rPr>
                <w:rFonts w:hint="eastAsia" w:ascii="宋体" w:hAnsi="宋体" w:cs="宋体"/>
                <w:szCs w:val="21"/>
              </w:rPr>
              <w:t>具有履行合同所必需的设备和专业技术能力的相关证明材料</w:t>
            </w:r>
            <w:r>
              <w:rPr>
                <w:rFonts w:hint="eastAsia" w:ascii="宋体" w:hAnsi="宋体" w:cs="宋体"/>
                <w:b/>
                <w:szCs w:val="21"/>
              </w:rPr>
              <w:t>【详见《</w:t>
            </w:r>
            <w:r>
              <w:rPr>
                <w:rFonts w:hint="eastAsia" w:ascii="宋体" w:hAnsi="宋体"/>
                <w:b/>
                <w:szCs w:val="21"/>
              </w:rPr>
              <w:t>资格文件声明函》</w:t>
            </w:r>
            <w:r>
              <w:rPr>
                <w:rFonts w:hint="eastAsia" w:ascii="宋体" w:hAnsi="宋体"/>
                <w:szCs w:val="21"/>
              </w:rPr>
              <w:t>（附件6）</w:t>
            </w:r>
            <w:r>
              <w:rPr>
                <w:rFonts w:hint="eastAsia" w:ascii="宋体" w:hAnsi="宋体" w:cs="宋体"/>
                <w:b/>
                <w:szCs w:val="21"/>
              </w:rPr>
              <w:t>】</w:t>
            </w:r>
          </w:p>
        </w:tc>
        <w:tc>
          <w:tcPr>
            <w:tcW w:w="705"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4" w:space="0"/>
              <w:right w:val="single" w:color="auto" w:sz="12" w:space="0"/>
            </w:tcBorders>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9</w:t>
            </w:r>
          </w:p>
        </w:tc>
        <w:tc>
          <w:tcPr>
            <w:tcW w:w="4142"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szCs w:val="21"/>
              </w:rPr>
            </w:pPr>
            <w:r>
              <w:rPr>
                <w:rFonts w:hint="eastAsia" w:ascii="宋体" w:hAnsi="宋体" w:cs="宋体"/>
                <w:szCs w:val="21"/>
              </w:rPr>
              <w:t>投标人参加政府采购活动前三年内，在经营活动中没有重大违法记录的书面声明</w:t>
            </w:r>
            <w:r>
              <w:rPr>
                <w:rFonts w:hint="eastAsia" w:ascii="宋体" w:hAnsi="宋体" w:cs="宋体"/>
                <w:b/>
                <w:szCs w:val="21"/>
              </w:rPr>
              <w:t>【详见《</w:t>
            </w:r>
            <w:r>
              <w:rPr>
                <w:rFonts w:hint="eastAsia" w:ascii="宋体" w:hAnsi="宋体"/>
                <w:b/>
                <w:szCs w:val="21"/>
              </w:rPr>
              <w:t>资格文件声明函》</w:t>
            </w:r>
            <w:r>
              <w:rPr>
                <w:rFonts w:hint="eastAsia" w:ascii="宋体" w:hAnsi="宋体"/>
                <w:szCs w:val="21"/>
              </w:rPr>
              <w:t>（附件6）</w:t>
            </w:r>
            <w:r>
              <w:rPr>
                <w:rFonts w:hint="eastAsia" w:ascii="宋体" w:hAnsi="宋体" w:cs="宋体"/>
                <w:b/>
                <w:szCs w:val="21"/>
              </w:rPr>
              <w:t>】</w:t>
            </w:r>
          </w:p>
        </w:tc>
        <w:tc>
          <w:tcPr>
            <w:tcW w:w="705"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4" w:space="0"/>
              <w:right w:val="single" w:color="auto" w:sz="12" w:space="0"/>
            </w:tcBorders>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10</w:t>
            </w:r>
          </w:p>
        </w:tc>
        <w:tc>
          <w:tcPr>
            <w:tcW w:w="4142" w:type="dxa"/>
            <w:tcBorders>
              <w:top w:val="single" w:color="auto" w:sz="6" w:space="0"/>
              <w:left w:val="single" w:color="auto" w:sz="6" w:space="0"/>
              <w:bottom w:val="single" w:color="auto" w:sz="4" w:space="0"/>
              <w:right w:val="single" w:color="auto" w:sz="6" w:space="0"/>
            </w:tcBorders>
            <w:vAlign w:val="center"/>
          </w:tcPr>
          <w:p>
            <w:pPr>
              <w:rPr>
                <w:rFonts w:ascii="宋体" w:hAnsi="宋体"/>
                <w:szCs w:val="21"/>
              </w:rPr>
            </w:pPr>
            <w:r>
              <w:rPr>
                <w:rFonts w:hint="eastAsia" w:ascii="宋体" w:hAnsi="宋体" w:cs="宋体"/>
                <w:szCs w:val="21"/>
              </w:rPr>
              <w:t>投标人必须符合法律、行政法规规定的其他条件的书面声明</w:t>
            </w:r>
            <w:r>
              <w:rPr>
                <w:rFonts w:hint="eastAsia" w:ascii="宋体" w:hAnsi="宋体" w:cs="宋体"/>
                <w:b/>
                <w:szCs w:val="21"/>
              </w:rPr>
              <w:t>【详见《</w:t>
            </w:r>
            <w:r>
              <w:rPr>
                <w:rFonts w:hint="eastAsia" w:ascii="宋体" w:hAnsi="宋体"/>
                <w:b/>
                <w:szCs w:val="21"/>
              </w:rPr>
              <w:t>资格文件声明函》</w:t>
            </w:r>
            <w:r>
              <w:rPr>
                <w:rFonts w:hint="eastAsia" w:ascii="宋体" w:hAnsi="宋体"/>
                <w:szCs w:val="21"/>
              </w:rPr>
              <w:t>（附件6）</w:t>
            </w:r>
            <w:r>
              <w:rPr>
                <w:rFonts w:hint="eastAsia" w:ascii="宋体" w:hAnsi="宋体" w:cs="宋体"/>
                <w:b/>
                <w:szCs w:val="21"/>
              </w:rPr>
              <w:t>】</w:t>
            </w:r>
          </w:p>
        </w:tc>
        <w:tc>
          <w:tcPr>
            <w:tcW w:w="705"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4" w:space="0"/>
              <w:right w:val="single" w:color="auto" w:sz="12" w:space="0"/>
            </w:tcBorders>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11</w:t>
            </w:r>
          </w:p>
        </w:tc>
        <w:tc>
          <w:tcPr>
            <w:tcW w:w="4142"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szCs w:val="21"/>
              </w:rPr>
            </w:pPr>
            <w:r>
              <w:rPr>
                <w:rFonts w:hint="eastAsia" w:ascii="宋体" w:hAnsi="宋体" w:cs="宋体"/>
                <w:szCs w:val="21"/>
              </w:rPr>
              <w:t>须具有有效的《食品经营许可证》复印件</w:t>
            </w:r>
          </w:p>
        </w:tc>
        <w:tc>
          <w:tcPr>
            <w:tcW w:w="705"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4" w:space="0"/>
              <w:right w:val="single" w:color="auto" w:sz="12" w:space="0"/>
            </w:tcBorders>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12</w:t>
            </w:r>
          </w:p>
        </w:tc>
        <w:tc>
          <w:tcPr>
            <w:tcW w:w="4142"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szCs w:val="21"/>
              </w:rPr>
            </w:pPr>
            <w:r>
              <w:rPr>
                <w:rFonts w:hint="eastAsia" w:ascii="宋体" w:hAnsi="宋体" w:cs="宋体"/>
                <w:szCs w:val="21"/>
              </w:rPr>
              <w:t>营业执照须具有西点、蛋糕等相关经营范围，</w:t>
            </w:r>
            <w:r>
              <w:rPr>
                <w:rFonts w:hint="eastAsia" w:ascii="宋体" w:hAnsi="宋体" w:cs="Arial"/>
                <w:kern w:val="0"/>
                <w:szCs w:val="21"/>
              </w:rPr>
              <w:t>若营业执照未显示详细经营范围的，投标人须提供国家企业信用信息公示系统的相关打印页面</w:t>
            </w:r>
          </w:p>
        </w:tc>
        <w:tc>
          <w:tcPr>
            <w:tcW w:w="705"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4" w:space="0"/>
              <w:right w:val="single" w:color="auto" w:sz="12" w:space="0"/>
            </w:tcBorders>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13</w:t>
            </w:r>
          </w:p>
        </w:tc>
        <w:tc>
          <w:tcPr>
            <w:tcW w:w="4142"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szCs w:val="21"/>
              </w:rPr>
            </w:pPr>
            <w:r>
              <w:rPr>
                <w:rFonts w:hint="eastAsia" w:ascii="宋体" w:hAnsi="宋体" w:cs="Arial"/>
                <w:kern w:val="0"/>
                <w:szCs w:val="21"/>
              </w:rPr>
              <w:t>20</w:t>
            </w:r>
            <w:r>
              <w:rPr>
                <w:rFonts w:ascii="宋体" w:hAnsi="宋体" w:cs="Arial"/>
                <w:kern w:val="0"/>
                <w:szCs w:val="21"/>
              </w:rPr>
              <w:t>21</w:t>
            </w:r>
            <w:r>
              <w:rPr>
                <w:rFonts w:hint="eastAsia" w:ascii="宋体" w:hAnsi="宋体" w:cs="Arial"/>
                <w:kern w:val="0"/>
                <w:szCs w:val="21"/>
              </w:rPr>
              <w:t>年至今无发生食品安全等相关事故和不良诚信记录；（提供书面承诺函）</w:t>
            </w:r>
          </w:p>
        </w:tc>
        <w:tc>
          <w:tcPr>
            <w:tcW w:w="705"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4" w:space="0"/>
              <w:right w:val="single" w:color="auto" w:sz="12" w:space="0"/>
            </w:tcBorders>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14</w:t>
            </w:r>
          </w:p>
        </w:tc>
        <w:tc>
          <w:tcPr>
            <w:tcW w:w="4142"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szCs w:val="21"/>
              </w:rPr>
            </w:pPr>
            <w:r>
              <w:rPr>
                <w:rFonts w:hint="eastAsia" w:ascii="宋体" w:hAnsi="宋体"/>
                <w:szCs w:val="21"/>
              </w:rPr>
              <w:t>法定代表人证明书（附件4）</w:t>
            </w:r>
          </w:p>
        </w:tc>
        <w:tc>
          <w:tcPr>
            <w:tcW w:w="705"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4" w:space="0"/>
              <w:right w:val="single" w:color="auto" w:sz="12" w:space="0"/>
            </w:tcBorders>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15</w:t>
            </w:r>
          </w:p>
        </w:tc>
        <w:tc>
          <w:tcPr>
            <w:tcW w:w="4142"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szCs w:val="21"/>
              </w:rPr>
            </w:pPr>
            <w:r>
              <w:rPr>
                <w:rFonts w:hint="eastAsia" w:ascii="宋体" w:hAnsi="宋体"/>
                <w:szCs w:val="21"/>
              </w:rPr>
              <w:t>法定代表人授权委托书（附件5）</w:t>
            </w:r>
          </w:p>
        </w:tc>
        <w:tc>
          <w:tcPr>
            <w:tcW w:w="705"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4"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4" w:space="0"/>
              <w:right w:val="single" w:color="auto" w:sz="12" w:space="0"/>
            </w:tcBorders>
            <w:vAlign w:val="center"/>
          </w:tcPr>
          <w:p>
            <w:pPr>
              <w:spacing w:line="4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16</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szCs w:val="21"/>
              </w:rPr>
              <w:t>资格文件声明函（附件6）</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17</w:t>
            </w:r>
          </w:p>
        </w:tc>
        <w:tc>
          <w:tcPr>
            <w:tcW w:w="4142"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szCs w:val="21"/>
              </w:rPr>
              <w:t>主要条款响应表及证明文件（附件8）</w:t>
            </w:r>
          </w:p>
        </w:tc>
        <w:tc>
          <w:tcPr>
            <w:tcW w:w="70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restart"/>
            <w:tcBorders>
              <w:top w:val="single" w:color="auto" w:sz="4" w:space="0"/>
              <w:left w:val="single" w:color="auto" w:sz="12" w:space="0"/>
              <w:bottom w:val="single" w:color="auto" w:sz="4" w:space="0"/>
              <w:right w:val="single" w:color="auto" w:sz="6" w:space="0"/>
            </w:tcBorders>
            <w:vAlign w:val="center"/>
          </w:tcPr>
          <w:p>
            <w:pPr>
              <w:spacing w:line="440" w:lineRule="exact"/>
              <w:ind w:left="-105" w:leftChars="-50" w:right="-105" w:rightChars="-50"/>
              <w:jc w:val="center"/>
              <w:rPr>
                <w:rFonts w:ascii="宋体" w:hAnsi="宋体"/>
                <w:b/>
                <w:szCs w:val="21"/>
              </w:rPr>
            </w:pPr>
            <w:r>
              <w:rPr>
                <w:rFonts w:hint="eastAsia" w:ascii="宋体" w:hAnsi="宋体"/>
                <w:b/>
                <w:szCs w:val="21"/>
              </w:rPr>
              <w:t>投标人应提交的</w:t>
            </w:r>
          </w:p>
          <w:p>
            <w:pPr>
              <w:spacing w:line="440" w:lineRule="exact"/>
              <w:ind w:left="-105" w:leftChars="-50" w:right="-105" w:rightChars="-50"/>
              <w:jc w:val="center"/>
              <w:rPr>
                <w:rFonts w:ascii="宋体" w:hAnsi="宋体"/>
                <w:b/>
                <w:szCs w:val="21"/>
              </w:rPr>
            </w:pPr>
            <w:r>
              <w:rPr>
                <w:rFonts w:hint="eastAsia" w:ascii="宋体" w:hAnsi="宋体"/>
                <w:b/>
                <w:szCs w:val="21"/>
              </w:rPr>
              <w:t>技术文件</w:t>
            </w:r>
          </w:p>
          <w:p>
            <w:pPr>
              <w:spacing w:line="440" w:lineRule="exact"/>
              <w:ind w:left="-105" w:leftChars="-50" w:right="-105" w:rightChars="-50"/>
              <w:jc w:val="center"/>
              <w:rPr>
                <w:rFonts w:ascii="宋体" w:hAnsi="宋体"/>
                <w:b/>
                <w:szCs w:val="21"/>
              </w:rPr>
            </w:pPr>
            <w:r>
              <w:rPr>
                <w:rFonts w:hint="eastAsia" w:ascii="宋体" w:hAnsi="宋体"/>
                <w:b/>
                <w:szCs w:val="21"/>
              </w:rPr>
              <w:t>（对应技术评分表）</w:t>
            </w:r>
          </w:p>
          <w:p>
            <w:pPr>
              <w:spacing w:line="440" w:lineRule="exact"/>
              <w:ind w:left="-105" w:leftChars="-50" w:right="-105" w:rightChars="-50"/>
              <w:jc w:val="center"/>
              <w:rPr>
                <w:rFonts w:ascii="宋体" w:hAnsi="宋体"/>
                <w:b/>
                <w:szCs w:val="21"/>
              </w:rPr>
            </w:pPr>
            <w:r>
              <w:rPr>
                <w:rFonts w:hint="eastAsia" w:ascii="宋体" w:hAnsi="宋体"/>
                <w:b/>
                <w:szCs w:val="21"/>
              </w:rPr>
              <w:t>（加盖投标人公章）</w:t>
            </w: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18</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szCs w:val="21"/>
              </w:rPr>
              <w:t>采购项目内容响应表（附件9）</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4" w:space="0"/>
              <w:right w:val="single" w:color="auto" w:sz="6" w:space="0"/>
            </w:tcBorders>
            <w:vAlign w:val="center"/>
          </w:tcPr>
          <w:p>
            <w:pPr>
              <w:widowControl/>
              <w:jc w:val="left"/>
              <w:rPr>
                <w:rFonts w:ascii="宋体" w:hAnsi="宋体"/>
                <w:b/>
                <w:szCs w:val="21"/>
              </w:rPr>
            </w:pP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19</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szCs w:val="21"/>
              </w:rPr>
              <w:t>货物的详细参数及简要说明书（附件10）</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4" w:space="0"/>
              <w:right w:val="single" w:color="auto" w:sz="6" w:space="0"/>
            </w:tcBorders>
            <w:vAlign w:val="center"/>
          </w:tcPr>
          <w:p>
            <w:pPr>
              <w:widowControl/>
              <w:jc w:val="left"/>
              <w:rPr>
                <w:rFonts w:ascii="宋体" w:hAnsi="宋体"/>
                <w:b/>
                <w:szCs w:val="21"/>
              </w:rPr>
            </w:pP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20</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cs="宋体"/>
                <w:kern w:val="0"/>
                <w:szCs w:val="21"/>
              </w:rPr>
              <w:t>产品种类</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4" w:space="0"/>
              <w:right w:val="single" w:color="auto" w:sz="6" w:space="0"/>
            </w:tcBorders>
            <w:vAlign w:val="center"/>
          </w:tcPr>
          <w:p>
            <w:pPr>
              <w:widowControl/>
              <w:jc w:val="left"/>
              <w:rPr>
                <w:rFonts w:ascii="宋体" w:hAnsi="宋体"/>
                <w:b/>
                <w:szCs w:val="21"/>
              </w:rPr>
            </w:pP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21</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cs="宋体"/>
                <w:bCs/>
                <w:kern w:val="0"/>
                <w:szCs w:val="21"/>
              </w:rPr>
              <w:t>产品口味</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4" w:space="0"/>
              <w:right w:val="single" w:color="auto" w:sz="6" w:space="0"/>
            </w:tcBorders>
            <w:vAlign w:val="center"/>
          </w:tcPr>
          <w:p>
            <w:pPr>
              <w:widowControl/>
              <w:jc w:val="left"/>
              <w:rPr>
                <w:rFonts w:ascii="宋体" w:hAnsi="宋体"/>
                <w:b/>
                <w:szCs w:val="21"/>
              </w:rPr>
            </w:pP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22</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cs="宋体"/>
                <w:kern w:val="0"/>
                <w:szCs w:val="21"/>
              </w:rPr>
              <w:t>网点分布</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4" w:space="0"/>
              <w:right w:val="single" w:color="auto" w:sz="6" w:space="0"/>
            </w:tcBorders>
            <w:vAlign w:val="center"/>
          </w:tcPr>
          <w:p>
            <w:pPr>
              <w:widowControl/>
              <w:jc w:val="left"/>
              <w:rPr>
                <w:rFonts w:ascii="宋体" w:hAnsi="宋体"/>
                <w:b/>
                <w:szCs w:val="21"/>
              </w:rPr>
            </w:pP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23</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kern w:val="0"/>
                <w:szCs w:val="21"/>
              </w:rPr>
            </w:pPr>
            <w:r>
              <w:rPr>
                <w:rFonts w:hint="eastAsia" w:ascii="宋体" w:hAnsi="宋体" w:cs="宋体"/>
                <w:kern w:val="0"/>
                <w:szCs w:val="21"/>
              </w:rPr>
              <w:t>会员服务</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4" w:space="0"/>
              <w:right w:val="single" w:color="auto" w:sz="6" w:space="0"/>
            </w:tcBorders>
            <w:vAlign w:val="center"/>
          </w:tcPr>
          <w:p>
            <w:pPr>
              <w:widowControl/>
              <w:jc w:val="left"/>
              <w:rPr>
                <w:rFonts w:ascii="宋体" w:hAnsi="宋体"/>
                <w:b/>
                <w:szCs w:val="21"/>
              </w:rPr>
            </w:pP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24</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szCs w:val="21"/>
              </w:rPr>
              <w:t>投标人认为需要提供的其它说明和资料</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restart"/>
            <w:tcBorders>
              <w:top w:val="single" w:color="auto" w:sz="4" w:space="0"/>
              <w:left w:val="single" w:color="auto" w:sz="12" w:space="0"/>
              <w:bottom w:val="single" w:color="auto" w:sz="6" w:space="0"/>
              <w:right w:val="single" w:color="auto" w:sz="6" w:space="0"/>
            </w:tcBorders>
            <w:vAlign w:val="center"/>
          </w:tcPr>
          <w:p>
            <w:pPr>
              <w:spacing w:line="440" w:lineRule="exact"/>
              <w:ind w:left="-105" w:leftChars="-50" w:right="-105" w:rightChars="-50"/>
              <w:jc w:val="center"/>
              <w:rPr>
                <w:rFonts w:ascii="宋体" w:hAnsi="宋体"/>
                <w:b/>
                <w:szCs w:val="21"/>
              </w:rPr>
            </w:pPr>
            <w:r>
              <w:rPr>
                <w:rFonts w:hint="eastAsia" w:ascii="宋体" w:hAnsi="宋体"/>
                <w:b/>
                <w:szCs w:val="21"/>
              </w:rPr>
              <w:t>投标人应提交的</w:t>
            </w:r>
          </w:p>
          <w:p>
            <w:pPr>
              <w:spacing w:line="440" w:lineRule="exact"/>
              <w:ind w:left="-105" w:leftChars="-50" w:right="-105" w:rightChars="-50"/>
              <w:jc w:val="center"/>
              <w:rPr>
                <w:rFonts w:ascii="宋体" w:hAnsi="宋体"/>
                <w:b/>
                <w:szCs w:val="21"/>
              </w:rPr>
            </w:pPr>
            <w:r>
              <w:rPr>
                <w:rFonts w:hint="eastAsia" w:ascii="宋体" w:hAnsi="宋体"/>
                <w:b/>
                <w:szCs w:val="21"/>
              </w:rPr>
              <w:t>商务文件</w:t>
            </w:r>
          </w:p>
          <w:p>
            <w:pPr>
              <w:spacing w:line="440" w:lineRule="exact"/>
              <w:ind w:left="-105" w:leftChars="-50" w:right="-105" w:rightChars="-50"/>
              <w:jc w:val="center"/>
              <w:rPr>
                <w:rFonts w:ascii="宋体" w:hAnsi="宋体"/>
                <w:b/>
                <w:szCs w:val="21"/>
              </w:rPr>
            </w:pPr>
            <w:r>
              <w:rPr>
                <w:rFonts w:hint="eastAsia" w:ascii="宋体" w:hAnsi="宋体"/>
                <w:b/>
                <w:szCs w:val="21"/>
              </w:rPr>
              <w:t>（对应商务评分表）</w:t>
            </w:r>
          </w:p>
          <w:p>
            <w:pPr>
              <w:spacing w:line="440" w:lineRule="exact"/>
              <w:ind w:left="-105" w:leftChars="-50" w:right="-105" w:rightChars="-50"/>
              <w:jc w:val="center"/>
              <w:rPr>
                <w:rFonts w:ascii="宋体" w:hAnsi="宋体"/>
                <w:b/>
                <w:szCs w:val="21"/>
              </w:rPr>
            </w:pPr>
            <w:r>
              <w:rPr>
                <w:rFonts w:hint="eastAsia" w:ascii="宋体" w:hAnsi="宋体"/>
                <w:b/>
                <w:szCs w:val="21"/>
              </w:rPr>
              <w:t>（加盖投标人公章）</w:t>
            </w: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25</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szCs w:val="21"/>
              </w:rPr>
              <w:t>合同条款响应一览表（附件7）</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26</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szCs w:val="21"/>
              </w:rPr>
              <w:t>同类项目业绩（附件11）</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27</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cs="宋体"/>
                <w:kern w:val="0"/>
                <w:szCs w:val="21"/>
              </w:rPr>
              <w:t>投标人经营情况</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28</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cs="宋体"/>
                <w:kern w:val="0"/>
                <w:szCs w:val="21"/>
              </w:rPr>
              <w:t>投标人食品安全把控情况</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29</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kern w:val="0"/>
                <w:szCs w:val="21"/>
              </w:rPr>
            </w:pPr>
            <w:r>
              <w:rPr>
                <w:rFonts w:hint="eastAsia" w:ascii="宋体" w:hAnsi="宋体" w:cs="宋体"/>
                <w:kern w:val="0"/>
                <w:szCs w:val="21"/>
              </w:rPr>
              <w:t>从业人员专业资质或获奖情况</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30</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cs="宋体"/>
                <w:kern w:val="0"/>
                <w:szCs w:val="21"/>
              </w:rPr>
              <w:t>增值服务</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31</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kern w:val="0"/>
                <w:szCs w:val="21"/>
              </w:rPr>
            </w:pPr>
            <w:r>
              <w:rPr>
                <w:rFonts w:hint="eastAsia" w:ascii="宋体" w:hAnsi="宋体" w:cs="宋体"/>
                <w:kern w:val="0"/>
                <w:szCs w:val="21"/>
              </w:rPr>
              <w:t>售后服务响应</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32</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szCs w:val="21"/>
              </w:rPr>
              <w:t>售后服务保障能力及便利性（附件12）</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33</w:t>
            </w:r>
          </w:p>
        </w:tc>
        <w:tc>
          <w:tcPr>
            <w:tcW w:w="4142" w:type="dxa"/>
            <w:tcBorders>
              <w:top w:val="single" w:color="auto" w:sz="4"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szCs w:val="21"/>
              </w:rPr>
              <w:t>售后服务人员一览表（附件13）</w:t>
            </w:r>
          </w:p>
        </w:tc>
        <w:tc>
          <w:tcPr>
            <w:tcW w:w="705"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4"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4"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vMerge w:val="continue"/>
            <w:tcBorders>
              <w:top w:val="single" w:color="auto" w:sz="4" w:space="0"/>
              <w:left w:val="single" w:color="auto" w:sz="12" w:space="0"/>
              <w:bottom w:val="single" w:color="auto" w:sz="6" w:space="0"/>
              <w:right w:val="single" w:color="auto" w:sz="6" w:space="0"/>
            </w:tcBorders>
            <w:vAlign w:val="center"/>
          </w:tcPr>
          <w:p>
            <w:pPr>
              <w:widowControl/>
              <w:jc w:val="left"/>
              <w:rPr>
                <w:rFonts w:ascii="宋体" w:hAnsi="宋体"/>
                <w:b/>
                <w:szCs w:val="21"/>
              </w:rPr>
            </w:pPr>
          </w:p>
        </w:tc>
        <w:tc>
          <w:tcPr>
            <w:tcW w:w="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34</w:t>
            </w:r>
          </w:p>
        </w:tc>
        <w:tc>
          <w:tcPr>
            <w:tcW w:w="4142"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szCs w:val="21"/>
              </w:rPr>
            </w:pPr>
            <w:r>
              <w:rPr>
                <w:rFonts w:hint="eastAsia" w:ascii="宋体" w:hAnsi="宋体"/>
                <w:szCs w:val="21"/>
              </w:rPr>
              <w:t>投标人认为有需要提供的其它商务资料</w:t>
            </w:r>
          </w:p>
        </w:tc>
        <w:tc>
          <w:tcPr>
            <w:tcW w:w="70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tcBorders>
              <w:top w:val="single" w:color="auto" w:sz="6" w:space="0"/>
              <w:left w:val="single" w:color="auto" w:sz="12" w:space="0"/>
              <w:bottom w:val="single" w:color="auto" w:sz="6" w:space="0"/>
              <w:right w:val="single" w:color="auto" w:sz="6" w:space="0"/>
            </w:tcBorders>
            <w:vAlign w:val="center"/>
          </w:tcPr>
          <w:p>
            <w:pPr>
              <w:spacing w:line="440" w:lineRule="exact"/>
              <w:ind w:left="-105" w:leftChars="-50" w:right="-105" w:rightChars="-50" w:firstLine="207" w:firstLineChars="98"/>
              <w:jc w:val="center"/>
              <w:rPr>
                <w:rFonts w:ascii="宋体" w:hAnsi="宋体"/>
                <w:b/>
                <w:szCs w:val="21"/>
              </w:rPr>
            </w:pPr>
            <w:r>
              <w:rPr>
                <w:rFonts w:hint="eastAsia" w:ascii="宋体" w:hAnsi="宋体"/>
                <w:b/>
                <w:szCs w:val="21"/>
              </w:rPr>
              <w:t>投标报价</w:t>
            </w:r>
          </w:p>
        </w:tc>
        <w:tc>
          <w:tcPr>
            <w:tcW w:w="7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35</w:t>
            </w:r>
          </w:p>
        </w:tc>
        <w:tc>
          <w:tcPr>
            <w:tcW w:w="4142" w:type="dxa"/>
            <w:tcBorders>
              <w:top w:val="single" w:color="auto" w:sz="6" w:space="0"/>
              <w:left w:val="single" w:color="auto" w:sz="6" w:space="0"/>
              <w:bottom w:val="single" w:color="auto" w:sz="6" w:space="0"/>
              <w:right w:val="single" w:color="auto" w:sz="6" w:space="0"/>
            </w:tcBorders>
            <w:vAlign w:val="center"/>
          </w:tcPr>
          <w:p>
            <w:pPr>
              <w:adjustRightInd w:val="0"/>
              <w:textAlignment w:val="baseline"/>
              <w:rPr>
                <w:rFonts w:ascii="宋体" w:hAnsi="宋体"/>
                <w:szCs w:val="21"/>
              </w:rPr>
            </w:pPr>
            <w:r>
              <w:rPr>
                <w:rFonts w:hint="eastAsia" w:ascii="宋体" w:hAnsi="宋体"/>
                <w:szCs w:val="21"/>
              </w:rPr>
              <w:t>开标一览表（附件14）</w:t>
            </w:r>
          </w:p>
        </w:tc>
        <w:tc>
          <w:tcPr>
            <w:tcW w:w="70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tcBorders>
              <w:top w:val="single" w:color="auto" w:sz="6" w:space="0"/>
              <w:left w:val="single" w:color="auto" w:sz="12" w:space="0"/>
              <w:bottom w:val="single" w:color="auto" w:sz="12" w:space="0"/>
              <w:right w:val="single" w:color="auto" w:sz="6" w:space="0"/>
            </w:tcBorders>
            <w:vAlign w:val="center"/>
          </w:tcPr>
          <w:p>
            <w:pPr>
              <w:spacing w:line="440" w:lineRule="exact"/>
              <w:ind w:left="-105" w:leftChars="-50" w:right="-105" w:rightChars="-50"/>
              <w:jc w:val="center"/>
              <w:rPr>
                <w:rFonts w:ascii="宋体" w:hAnsi="宋体"/>
                <w:szCs w:val="21"/>
              </w:rPr>
            </w:pPr>
            <w:r>
              <w:rPr>
                <w:rFonts w:hint="eastAsia" w:ascii="宋体" w:hAnsi="宋体"/>
                <w:b/>
                <w:szCs w:val="21"/>
              </w:rPr>
              <w:t>开标信封</w:t>
            </w:r>
          </w:p>
        </w:tc>
        <w:tc>
          <w:tcPr>
            <w:tcW w:w="722"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center"/>
              <w:rPr>
                <w:rFonts w:ascii="宋体" w:cs="宋体"/>
                <w:kern w:val="0"/>
                <w:szCs w:val="21"/>
              </w:rPr>
            </w:pPr>
            <w:r>
              <w:rPr>
                <w:rFonts w:hint="eastAsia" w:ascii="宋体" w:cs="宋体"/>
                <w:kern w:val="0"/>
                <w:szCs w:val="21"/>
              </w:rPr>
              <w:t>37</w:t>
            </w:r>
          </w:p>
        </w:tc>
        <w:tc>
          <w:tcPr>
            <w:tcW w:w="4142" w:type="dxa"/>
            <w:tcBorders>
              <w:top w:val="single" w:color="auto" w:sz="6" w:space="0"/>
              <w:left w:val="single" w:color="auto" w:sz="6" w:space="0"/>
              <w:bottom w:val="single" w:color="auto" w:sz="12" w:space="0"/>
              <w:right w:val="single" w:color="auto" w:sz="6" w:space="0"/>
            </w:tcBorders>
            <w:vAlign w:val="center"/>
          </w:tcPr>
          <w:p>
            <w:pPr>
              <w:adjustRightInd w:val="0"/>
              <w:textAlignment w:val="baseline"/>
              <w:rPr>
                <w:rFonts w:ascii="宋体" w:hAnsi="宋体"/>
                <w:szCs w:val="21"/>
              </w:rPr>
            </w:pPr>
            <w:r>
              <w:rPr>
                <w:rFonts w:hint="eastAsia" w:ascii="宋体" w:hAnsi="宋体"/>
                <w:szCs w:val="21"/>
              </w:rPr>
              <w:t>内装开标一览表（附件14）</w:t>
            </w:r>
          </w:p>
        </w:tc>
        <w:tc>
          <w:tcPr>
            <w:tcW w:w="705" w:type="dxa"/>
            <w:tcBorders>
              <w:top w:val="single" w:color="auto" w:sz="6" w:space="0"/>
              <w:left w:val="single" w:color="auto" w:sz="6" w:space="0"/>
              <w:bottom w:val="single" w:color="auto" w:sz="12" w:space="0"/>
              <w:right w:val="single" w:color="auto" w:sz="6" w:space="0"/>
            </w:tcBorders>
            <w:vAlign w:val="center"/>
          </w:tcPr>
          <w:p>
            <w:pPr>
              <w:spacing w:line="440" w:lineRule="exact"/>
              <w:jc w:val="center"/>
              <w:rPr>
                <w:rFonts w:ascii="宋体" w:hAnsi="宋体"/>
                <w:szCs w:val="21"/>
              </w:rPr>
            </w:pPr>
          </w:p>
        </w:tc>
        <w:tc>
          <w:tcPr>
            <w:tcW w:w="767" w:type="dxa"/>
            <w:tcBorders>
              <w:top w:val="single" w:color="auto" w:sz="6" w:space="0"/>
              <w:left w:val="single" w:color="auto" w:sz="6" w:space="0"/>
              <w:bottom w:val="single" w:color="auto" w:sz="12" w:space="0"/>
              <w:right w:val="single" w:color="auto" w:sz="6" w:space="0"/>
            </w:tcBorders>
            <w:vAlign w:val="center"/>
          </w:tcPr>
          <w:p>
            <w:pPr>
              <w:spacing w:line="440" w:lineRule="exact"/>
              <w:jc w:val="center"/>
              <w:rPr>
                <w:rFonts w:ascii="宋体" w:hAnsi="宋体"/>
                <w:szCs w:val="21"/>
              </w:rPr>
            </w:pPr>
          </w:p>
        </w:tc>
        <w:tc>
          <w:tcPr>
            <w:tcW w:w="799" w:type="dxa"/>
            <w:tcBorders>
              <w:top w:val="single" w:color="auto" w:sz="6" w:space="0"/>
              <w:left w:val="single" w:color="auto" w:sz="6" w:space="0"/>
              <w:bottom w:val="single" w:color="auto" w:sz="12" w:space="0"/>
              <w:right w:val="single" w:color="auto" w:sz="6" w:space="0"/>
            </w:tcBorders>
            <w:vAlign w:val="center"/>
          </w:tcPr>
          <w:p>
            <w:pPr>
              <w:spacing w:line="440" w:lineRule="exact"/>
              <w:jc w:val="center"/>
              <w:rPr>
                <w:rFonts w:ascii="宋体" w:hAnsi="宋体"/>
                <w:szCs w:val="21"/>
              </w:rPr>
            </w:pPr>
          </w:p>
        </w:tc>
        <w:tc>
          <w:tcPr>
            <w:tcW w:w="870" w:type="dxa"/>
            <w:tcBorders>
              <w:top w:val="single" w:color="auto" w:sz="6" w:space="0"/>
              <w:left w:val="single" w:color="auto" w:sz="6" w:space="0"/>
              <w:bottom w:val="single" w:color="auto" w:sz="12" w:space="0"/>
              <w:right w:val="single" w:color="auto" w:sz="12" w:space="0"/>
            </w:tcBorders>
            <w:vAlign w:val="center"/>
          </w:tcPr>
          <w:p>
            <w:pPr>
              <w:spacing w:line="440" w:lineRule="exact"/>
              <w:jc w:val="center"/>
              <w:rPr>
                <w:rFonts w:ascii="宋体" w:hAnsi="宋体"/>
                <w:szCs w:val="21"/>
              </w:rPr>
            </w:pPr>
          </w:p>
        </w:tc>
      </w:tr>
    </w:tbl>
    <w:p>
      <w:pPr>
        <w:pStyle w:val="16"/>
        <w:spacing w:line="480" w:lineRule="auto"/>
        <w:ind w:left="420" w:hanging="420"/>
        <w:jc w:val="center"/>
        <w:rPr>
          <w:rFonts w:ascii="方正小标宋_GBK" w:eastAsia="方正小标宋_GBK"/>
          <w:b/>
          <w:bCs/>
          <w:color w:val="000000"/>
          <w:sz w:val="28"/>
          <w:szCs w:val="28"/>
        </w:rPr>
      </w:pPr>
      <w:r>
        <w:rPr>
          <w:rFonts w:hint="eastAsia" w:ascii="方正小标宋_GBK" w:eastAsia="方正小标宋_GBK"/>
          <w:b/>
          <w:bCs/>
          <w:color w:val="000000"/>
          <w:sz w:val="28"/>
          <w:szCs w:val="28"/>
        </w:rPr>
        <w:t>特别提示与要求！</w:t>
      </w:r>
    </w:p>
    <w:p>
      <w:pPr>
        <w:numPr>
          <w:ilvl w:val="0"/>
          <w:numId w:val="8"/>
        </w:numPr>
        <w:spacing w:line="440" w:lineRule="exact"/>
        <w:rPr>
          <w:rFonts w:ascii="宋体" w:hAnsi="宋体"/>
          <w:b/>
          <w:color w:val="000000"/>
          <w:kern w:val="0"/>
          <w:szCs w:val="21"/>
        </w:rPr>
      </w:pPr>
      <w:r>
        <w:rPr>
          <w:rFonts w:hint="eastAsia" w:ascii="宋体" w:hAnsi="宋体"/>
          <w:b/>
          <w:color w:val="000000"/>
          <w:kern w:val="0"/>
          <w:szCs w:val="21"/>
        </w:rPr>
        <w:t>投标文件均按招标文件要求签名并每一页均加盖投标人公章。</w:t>
      </w:r>
    </w:p>
    <w:p>
      <w:pPr>
        <w:numPr>
          <w:ilvl w:val="0"/>
          <w:numId w:val="8"/>
        </w:numPr>
        <w:spacing w:line="440" w:lineRule="exact"/>
        <w:rPr>
          <w:rFonts w:ascii="宋体" w:hAnsi="宋体"/>
          <w:b/>
          <w:color w:val="000000"/>
          <w:kern w:val="0"/>
          <w:szCs w:val="21"/>
        </w:rPr>
      </w:pPr>
      <w:r>
        <w:rPr>
          <w:rFonts w:hint="eastAsia" w:ascii="宋体" w:hAnsi="宋体"/>
          <w:b/>
          <w:color w:val="000000"/>
          <w:kern w:val="0"/>
          <w:szCs w:val="21"/>
        </w:rPr>
        <w:t>投标文件需按照招标文件规定的顺序，编码装订。</w:t>
      </w:r>
    </w:p>
    <w:p>
      <w:pPr>
        <w:numPr>
          <w:ilvl w:val="0"/>
          <w:numId w:val="8"/>
        </w:numPr>
        <w:spacing w:line="440" w:lineRule="exact"/>
        <w:rPr>
          <w:rFonts w:ascii="宋体" w:hAnsi="宋体"/>
          <w:b/>
          <w:color w:val="000000"/>
          <w:kern w:val="0"/>
          <w:szCs w:val="21"/>
        </w:rPr>
      </w:pPr>
      <w:r>
        <w:rPr>
          <w:rFonts w:hint="eastAsia" w:ascii="宋体" w:hAnsi="宋体"/>
          <w:b/>
          <w:color w:val="000000"/>
          <w:kern w:val="0"/>
          <w:szCs w:val="21"/>
        </w:rPr>
        <w:t>投标人认为有必要提交的其他文件可自行增加表格栏目。</w:t>
      </w:r>
    </w:p>
    <w:p>
      <w:pPr>
        <w:numPr>
          <w:ilvl w:val="0"/>
          <w:numId w:val="8"/>
        </w:numPr>
        <w:spacing w:line="440" w:lineRule="exact"/>
        <w:rPr>
          <w:rFonts w:ascii="黑体" w:eastAsia="黑体"/>
          <w:bCs/>
          <w:color w:val="000000"/>
          <w:sz w:val="28"/>
        </w:rPr>
      </w:pPr>
      <w:r>
        <w:rPr>
          <w:rFonts w:hint="eastAsia" w:ascii="宋体" w:hAnsi="宋体"/>
          <w:b/>
          <w:color w:val="000000"/>
          <w:kern w:val="0"/>
          <w:szCs w:val="21"/>
        </w:rPr>
        <w:t>投标人所提供的证书类文件必须在有效期内。</w:t>
      </w:r>
    </w:p>
    <w:p>
      <w:pPr>
        <w:spacing w:line="360" w:lineRule="auto"/>
        <w:outlineLvl w:val="0"/>
        <w:rPr>
          <w:rFonts w:ascii="宋体" w:hAnsi="宋体"/>
          <w:b/>
          <w:sz w:val="32"/>
          <w:szCs w:val="32"/>
        </w:rPr>
      </w:pPr>
      <w:r>
        <w:rPr>
          <w:rFonts w:hint="eastAsia" w:ascii="宋体" w:hAnsi="宋体"/>
        </w:rPr>
        <w:br w:type="page"/>
      </w:r>
      <w:bookmarkStart w:id="62" w:name="_Toc263670123"/>
      <w:bookmarkStart w:id="63" w:name="_Toc263437595"/>
      <w:bookmarkStart w:id="64" w:name="_Toc397676795"/>
      <w:bookmarkStart w:id="65" w:name="_Toc400960189"/>
      <w:bookmarkStart w:id="66" w:name="_Toc2268532"/>
      <w:bookmarkStart w:id="67" w:name="_Toc322033405"/>
      <w:r>
        <w:rPr>
          <w:rFonts w:hint="eastAsia" w:ascii="宋体" w:hAnsi="宋体"/>
          <w:b/>
          <w:sz w:val="32"/>
          <w:szCs w:val="32"/>
        </w:rPr>
        <w:t>附件2 投标函</w:t>
      </w:r>
      <w:bookmarkEnd w:id="62"/>
      <w:bookmarkEnd w:id="63"/>
      <w:bookmarkEnd w:id="64"/>
      <w:bookmarkEnd w:id="65"/>
      <w:bookmarkEnd w:id="66"/>
      <w:bookmarkEnd w:id="67"/>
      <w:r>
        <w:rPr>
          <w:rFonts w:hint="eastAsia" w:ascii="宋体" w:hAnsi="宋体"/>
          <w:b/>
          <w:sz w:val="32"/>
          <w:szCs w:val="32"/>
        </w:rPr>
        <w:t xml:space="preserve"> </w:t>
      </w:r>
    </w:p>
    <w:p>
      <w:pPr>
        <w:pStyle w:val="87"/>
        <w:overflowPunct/>
        <w:autoSpaceDE/>
        <w:spacing w:line="360" w:lineRule="auto"/>
        <w:rPr>
          <w:rFonts w:ascii="宋体" w:hAnsi="宋体" w:eastAsia="宋体"/>
          <w:b/>
          <w:bCs/>
          <w:kern w:val="2"/>
          <w:sz w:val="21"/>
          <w:szCs w:val="21"/>
        </w:rPr>
      </w:pPr>
      <w:r>
        <w:rPr>
          <w:rFonts w:hint="eastAsia" w:ascii="宋体" w:hAnsi="宋体" w:eastAsia="宋体"/>
          <w:b/>
          <w:kern w:val="2"/>
          <w:sz w:val="21"/>
          <w:szCs w:val="21"/>
        </w:rPr>
        <w:t>致</w:t>
      </w:r>
      <w:r>
        <w:rPr>
          <w:rFonts w:hint="eastAsia" w:ascii="宋体" w:hAnsi="宋体" w:eastAsia="宋体"/>
          <w:kern w:val="2"/>
          <w:sz w:val="21"/>
          <w:szCs w:val="21"/>
        </w:rPr>
        <w:t>：</w:t>
      </w:r>
      <w:r>
        <w:rPr>
          <w:rFonts w:hint="eastAsia" w:ascii="宋体" w:hAnsi="宋体" w:eastAsia="宋体"/>
          <w:b/>
          <w:bCs/>
          <w:kern w:val="2"/>
          <w:sz w:val="21"/>
          <w:szCs w:val="21"/>
        </w:rPr>
        <w:t xml:space="preserve"> </w:t>
      </w:r>
    </w:p>
    <w:p>
      <w:pPr>
        <w:adjustRightInd w:val="0"/>
        <w:spacing w:line="360" w:lineRule="auto"/>
        <w:ind w:firstLine="420" w:firstLineChars="200"/>
        <w:rPr>
          <w:rFonts w:ascii="宋体" w:hAnsi="宋体"/>
          <w:snapToGrid w:val="0"/>
          <w:kern w:val="0"/>
          <w:szCs w:val="21"/>
          <w:u w:val="single"/>
        </w:rPr>
      </w:pPr>
      <w:r>
        <w:rPr>
          <w:rFonts w:hint="eastAsia" w:ascii="宋体" w:hAnsi="宋体"/>
          <w:szCs w:val="21"/>
        </w:rPr>
        <w:t>我方确认收到贵方提供的</w:t>
      </w:r>
      <w:r>
        <w:rPr>
          <w:rFonts w:hint="eastAsia" w:ascii="宋体" w:hAnsi="宋体"/>
          <w:snapToGrid w:val="0"/>
          <w:kern w:val="0"/>
          <w:szCs w:val="21"/>
          <w:u w:val="single"/>
        </w:rPr>
        <w:t>广州市轻工技师学院工会委员会2024年度工会会员生日蛋糕券（卡）采购项目</w:t>
      </w:r>
      <w:r>
        <w:rPr>
          <w:rFonts w:hint="eastAsia" w:ascii="宋体" w:hAnsi="宋体"/>
          <w:szCs w:val="21"/>
        </w:rPr>
        <w:t>招标文件的全部内容，我方完全明白招标文件的所有条款要求，决定投标本项目，据此我方承诺如下：</w:t>
      </w:r>
    </w:p>
    <w:p>
      <w:pPr>
        <w:tabs>
          <w:tab w:val="left" w:pos="406"/>
        </w:tabs>
        <w:adjustRightInd w:val="0"/>
        <w:spacing w:line="360" w:lineRule="auto"/>
        <w:rPr>
          <w:rFonts w:ascii="宋体" w:hAnsi="宋体"/>
          <w:szCs w:val="21"/>
        </w:rPr>
      </w:pPr>
      <w:r>
        <w:rPr>
          <w:rFonts w:hint="eastAsia" w:ascii="宋体" w:hAnsi="宋体"/>
          <w:szCs w:val="21"/>
        </w:rPr>
        <w:t>1. 我方</w:t>
      </w:r>
      <w:r>
        <w:rPr>
          <w:rFonts w:hint="eastAsia" w:ascii="宋体" w:hAnsi="宋体"/>
          <w:kern w:val="10"/>
          <w:szCs w:val="21"/>
        </w:rPr>
        <w:t>决定参加：</w:t>
      </w:r>
      <w:r>
        <w:rPr>
          <w:rFonts w:hint="eastAsia" w:ascii="宋体" w:hAnsi="宋体"/>
          <w:szCs w:val="21"/>
          <w:u w:val="single"/>
        </w:rPr>
        <w:t>广州市轻工技师学院工会委员会</w:t>
      </w:r>
      <w:r>
        <w:rPr>
          <w:rFonts w:hint="eastAsia" w:ascii="宋体" w:hAnsi="宋体"/>
          <w:snapToGrid w:val="0"/>
          <w:kern w:val="0"/>
          <w:szCs w:val="21"/>
          <w:u w:val="single"/>
        </w:rPr>
        <w:t>2024年度</w:t>
      </w:r>
      <w:r>
        <w:rPr>
          <w:rFonts w:hint="eastAsia" w:ascii="宋体" w:hAnsi="宋体"/>
          <w:szCs w:val="21"/>
          <w:u w:val="single"/>
        </w:rPr>
        <w:t>工会会员生日蛋糕券（卡）采购项目</w:t>
      </w:r>
      <w:r>
        <w:rPr>
          <w:rFonts w:hint="eastAsia" w:ascii="宋体" w:hAnsi="宋体"/>
          <w:kern w:val="10"/>
          <w:szCs w:val="21"/>
        </w:rPr>
        <w:t>的投标</w:t>
      </w:r>
      <w:r>
        <w:rPr>
          <w:rFonts w:hint="eastAsia" w:ascii="宋体" w:hAnsi="宋体"/>
          <w:szCs w:val="21"/>
        </w:rPr>
        <w:t>。</w:t>
      </w:r>
    </w:p>
    <w:p>
      <w:pPr>
        <w:tabs>
          <w:tab w:val="left" w:pos="406"/>
        </w:tabs>
        <w:adjustRightInd w:val="0"/>
        <w:spacing w:line="360" w:lineRule="auto"/>
        <w:rPr>
          <w:rFonts w:ascii="宋体" w:hAnsi="宋体"/>
          <w:szCs w:val="21"/>
        </w:rPr>
      </w:pPr>
      <w:r>
        <w:rPr>
          <w:rFonts w:hint="eastAsia" w:ascii="宋体" w:hAnsi="宋体"/>
          <w:szCs w:val="21"/>
        </w:rPr>
        <w:t>2. 本投标文件的投标有效期应不低于60天，如中标，有效期将延至合同终止日为止。</w:t>
      </w:r>
    </w:p>
    <w:p>
      <w:pPr>
        <w:numPr>
          <w:ilvl w:val="0"/>
          <w:numId w:val="9"/>
        </w:numPr>
        <w:tabs>
          <w:tab w:val="left" w:pos="406"/>
        </w:tabs>
        <w:adjustRightInd w:val="0"/>
        <w:spacing w:line="360" w:lineRule="auto"/>
        <w:rPr>
          <w:rFonts w:ascii="宋体" w:hAnsi="宋体"/>
          <w:szCs w:val="21"/>
        </w:rPr>
      </w:pPr>
      <w:r>
        <w:rPr>
          <w:rFonts w:hint="eastAsia" w:ascii="宋体" w:hAnsi="宋体"/>
          <w:szCs w:val="21"/>
        </w:rPr>
        <w:t>我方同意提供采购代理机构与评标委员会要求的有关投标的一切数据或资料。</w:t>
      </w:r>
    </w:p>
    <w:p>
      <w:pPr>
        <w:numPr>
          <w:ilvl w:val="0"/>
          <w:numId w:val="9"/>
        </w:numPr>
        <w:tabs>
          <w:tab w:val="left" w:pos="406"/>
        </w:tabs>
        <w:adjustRightInd w:val="0"/>
        <w:spacing w:line="360" w:lineRule="auto"/>
        <w:rPr>
          <w:rFonts w:ascii="宋体" w:hAnsi="宋体"/>
          <w:szCs w:val="21"/>
        </w:rPr>
      </w:pPr>
      <w:r>
        <w:rPr>
          <w:rFonts w:hint="eastAsia" w:ascii="宋体" w:hAnsi="宋体"/>
          <w:szCs w:val="21"/>
        </w:rPr>
        <w:t>我方理解贵方不一定接受最低标价或任何贵方可能收到的投标。</w:t>
      </w:r>
    </w:p>
    <w:p>
      <w:pPr>
        <w:numPr>
          <w:ilvl w:val="0"/>
          <w:numId w:val="9"/>
        </w:numPr>
        <w:tabs>
          <w:tab w:val="left" w:pos="406"/>
        </w:tabs>
        <w:adjustRightInd w:val="0"/>
        <w:spacing w:line="360" w:lineRule="auto"/>
        <w:rPr>
          <w:rFonts w:ascii="宋体" w:hAnsi="宋体"/>
          <w:szCs w:val="21"/>
        </w:rPr>
      </w:pPr>
      <w:r>
        <w:rPr>
          <w:rFonts w:hint="eastAsia" w:ascii="宋体" w:hAnsi="宋体"/>
          <w:szCs w:val="21"/>
        </w:rPr>
        <w:t>我方在参与投标前已仔细研究了招标文件的所有内容，包括澄清修改文件（如果有的话）和所有相关资料，我方完全明白并认为此招标文件没有倾向性，也没有存在排斥潜在投标人的内容，我方同意招标文件的相关条款，放弃对招标文件提出误解和质疑的一切权利。</w:t>
      </w:r>
    </w:p>
    <w:p>
      <w:pPr>
        <w:pStyle w:val="76"/>
        <w:numPr>
          <w:ilvl w:val="0"/>
          <w:numId w:val="9"/>
        </w:numPr>
        <w:ind w:firstLineChars="0"/>
        <w:rPr>
          <w:rFonts w:ascii="宋体" w:hAnsi="宋体"/>
          <w:szCs w:val="21"/>
        </w:rPr>
      </w:pPr>
      <w:r>
        <w:rPr>
          <w:rFonts w:hint="eastAsia" w:ascii="宋体" w:hAnsi="宋体"/>
          <w:szCs w:val="2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9"/>
        </w:numPr>
        <w:tabs>
          <w:tab w:val="left" w:pos="406"/>
        </w:tabs>
        <w:adjustRightInd w:val="0"/>
        <w:spacing w:line="360" w:lineRule="auto"/>
        <w:rPr>
          <w:rFonts w:ascii="宋体" w:hAnsi="宋体"/>
          <w:szCs w:val="21"/>
        </w:rPr>
      </w:pPr>
      <w:r>
        <w:rPr>
          <w:rFonts w:hint="eastAsia" w:ascii="宋体" w:hAnsi="宋体"/>
          <w:szCs w:val="21"/>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numPr>
          <w:ilvl w:val="0"/>
          <w:numId w:val="9"/>
        </w:numPr>
        <w:tabs>
          <w:tab w:val="left" w:pos="406"/>
        </w:tabs>
        <w:adjustRightInd w:val="0"/>
        <w:spacing w:line="360" w:lineRule="auto"/>
        <w:rPr>
          <w:rFonts w:ascii="宋体" w:hAnsi="宋体"/>
          <w:szCs w:val="21"/>
        </w:rPr>
      </w:pPr>
      <w:r>
        <w:rPr>
          <w:rFonts w:hint="eastAsia" w:ascii="宋体" w:hAnsi="宋体"/>
          <w:szCs w:val="21"/>
        </w:rPr>
        <w:t>我方如果中标，保证履行投标文件中承诺的全部责任和义务。</w:t>
      </w:r>
    </w:p>
    <w:p>
      <w:pPr>
        <w:numPr>
          <w:ilvl w:val="0"/>
          <w:numId w:val="9"/>
        </w:numPr>
        <w:tabs>
          <w:tab w:val="left" w:pos="406"/>
        </w:tabs>
        <w:adjustRightInd w:val="0"/>
        <w:spacing w:line="360" w:lineRule="auto"/>
        <w:rPr>
          <w:rFonts w:ascii="宋体" w:hAnsi="宋体"/>
          <w:szCs w:val="21"/>
        </w:rPr>
      </w:pPr>
      <w:r>
        <w:rPr>
          <w:rFonts w:hint="eastAsia" w:ascii="宋体" w:hAnsi="宋体"/>
          <w:szCs w:val="21"/>
        </w:rPr>
        <w:t>与本投标有关的一切正式往来信函请寄：</w:t>
      </w:r>
    </w:p>
    <w:p>
      <w:pPr>
        <w:tabs>
          <w:tab w:val="left" w:pos="406"/>
        </w:tabs>
        <w:adjustRightInd w:val="0"/>
        <w:spacing w:line="300" w:lineRule="auto"/>
        <w:rPr>
          <w:rFonts w:ascii="宋体" w:hAnsi="宋体"/>
          <w:szCs w:val="21"/>
          <w:u w:val="single"/>
        </w:rPr>
      </w:pPr>
      <w:r>
        <w:rPr>
          <w:rFonts w:hint="eastAsia" w:ascii="宋体" w:hAnsi="宋体"/>
          <w:szCs w:val="21"/>
        </w:rPr>
        <w:t>地  址：</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pPr>
        <w:adjustRightInd w:val="0"/>
        <w:spacing w:line="300" w:lineRule="auto"/>
        <w:rPr>
          <w:rFonts w:ascii="宋体" w:hAnsi="宋体"/>
          <w:szCs w:val="21"/>
          <w:u w:val="single"/>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 xml:space="preserve">               传    真：</w:t>
      </w:r>
      <w:r>
        <w:rPr>
          <w:rFonts w:hint="eastAsia" w:ascii="宋体" w:hAnsi="宋体"/>
          <w:szCs w:val="21"/>
          <w:u w:val="single"/>
        </w:rPr>
        <w:t xml:space="preserve">                 </w:t>
      </w:r>
    </w:p>
    <w:p>
      <w:pPr>
        <w:adjustRightInd w:val="0"/>
        <w:spacing w:line="300" w:lineRule="auto"/>
        <w:rPr>
          <w:rFonts w:ascii="宋体" w:hAnsi="宋体"/>
          <w:szCs w:val="21"/>
          <w:u w:val="single"/>
        </w:rPr>
      </w:pPr>
      <w:r>
        <w:rPr>
          <w:rFonts w:hint="eastAsia" w:ascii="宋体" w:hAnsi="宋体"/>
          <w:szCs w:val="21"/>
        </w:rPr>
        <w:t>投标人名称（公章）：                  投标人（法定代表人授权代表）（签名）：</w:t>
      </w:r>
      <w:r>
        <w:rPr>
          <w:rFonts w:hint="eastAsia" w:ascii="宋体" w:hAnsi="宋体"/>
          <w:szCs w:val="21"/>
          <w:u w:val="single"/>
        </w:rPr>
        <w:t xml:space="preserve">           </w:t>
      </w:r>
    </w:p>
    <w:p>
      <w:pPr>
        <w:adjustRightInd w:val="0"/>
        <w:spacing w:line="300" w:lineRule="auto"/>
        <w:rPr>
          <w:rFonts w:ascii="宋体" w:hAnsi="宋体"/>
          <w:szCs w:val="21"/>
        </w:rPr>
      </w:pPr>
      <w:r>
        <w:rPr>
          <w:rFonts w:hint="eastAsia" w:ascii="宋体" w:hAnsi="宋体"/>
          <w:szCs w:val="21"/>
        </w:rPr>
        <w:t xml:space="preserve">日    期：                </w:t>
      </w:r>
    </w:p>
    <w:p>
      <w:pPr>
        <w:adjustRightInd w:val="0"/>
        <w:spacing w:line="300" w:lineRule="auto"/>
        <w:jc w:val="left"/>
        <w:rPr>
          <w:rFonts w:ascii="宋体" w:hAnsi="宋体"/>
          <w:b/>
          <w:szCs w:val="21"/>
        </w:rPr>
      </w:pPr>
      <w:r>
        <w:rPr>
          <w:rFonts w:hint="eastAsia" w:ascii="宋体" w:hAnsi="宋体"/>
          <w:b/>
          <w:szCs w:val="21"/>
        </w:rPr>
        <w:t>备注:本投标函内容不得擅自删改。</w:t>
      </w:r>
      <w:bookmarkStart w:id="68" w:name="_Toc263670125"/>
      <w:bookmarkStart w:id="69" w:name="_Toc275440309"/>
    </w:p>
    <w:p>
      <w:pPr>
        <w:pStyle w:val="2"/>
        <w:keepNext w:val="0"/>
        <w:tabs>
          <w:tab w:val="left" w:pos="720"/>
        </w:tabs>
        <w:spacing w:before="156" w:beforeLines="50" w:after="156" w:afterLines="50"/>
        <w:jc w:val="both"/>
        <w:rPr>
          <w:rFonts w:ascii="宋体" w:hAnsi="宋体"/>
          <w:b w:val="0"/>
        </w:rPr>
      </w:pPr>
      <w:r>
        <w:rPr>
          <w:rFonts w:hint="eastAsia" w:ascii="宋体" w:hAnsi="宋体"/>
          <w:b w:val="0"/>
          <w:szCs w:val="21"/>
        </w:rPr>
        <w:br w:type="page"/>
      </w:r>
      <w:bookmarkStart w:id="70" w:name="_Toc24078"/>
      <w:bookmarkStart w:id="71" w:name="_Toc400960190"/>
      <w:bookmarkStart w:id="72" w:name="_Toc322033406"/>
      <w:bookmarkStart w:id="73" w:name="_Toc2268533"/>
      <w:bookmarkStart w:id="74" w:name="_Toc397676796"/>
      <w:r>
        <w:rPr>
          <w:rFonts w:hint="eastAsia" w:ascii="宋体" w:hAnsi="宋体"/>
          <w:sz w:val="32"/>
          <w:szCs w:val="32"/>
        </w:rPr>
        <w:t>附件3 投标人</w:t>
      </w:r>
      <w:bookmarkEnd w:id="68"/>
      <w:r>
        <w:rPr>
          <w:rFonts w:hint="eastAsia" w:ascii="宋体" w:hAnsi="宋体"/>
          <w:sz w:val="32"/>
          <w:szCs w:val="32"/>
        </w:rPr>
        <w:t>基本情况说明</w:t>
      </w:r>
      <w:bookmarkEnd w:id="69"/>
      <w:bookmarkEnd w:id="70"/>
      <w:bookmarkEnd w:id="71"/>
      <w:bookmarkEnd w:id="72"/>
      <w:bookmarkEnd w:id="73"/>
      <w:bookmarkEnd w:id="74"/>
    </w:p>
    <w:p>
      <w:pPr>
        <w:spacing w:line="360" w:lineRule="auto"/>
        <w:jc w:val="center"/>
        <w:rPr>
          <w:rFonts w:ascii="宋体" w:hAnsi="宋体"/>
          <w:b/>
          <w:szCs w:val="21"/>
        </w:rPr>
      </w:pPr>
      <w:bookmarkStart w:id="75" w:name="_Toc14746861"/>
      <w:bookmarkStart w:id="76" w:name="_Toc110393361"/>
      <w:bookmarkStart w:id="77" w:name="_Toc483379796"/>
      <w:bookmarkStart w:id="78" w:name="_Toc479927873"/>
      <w:bookmarkStart w:id="79" w:name="_Toc225223761"/>
      <w:bookmarkStart w:id="80" w:name="_Toc488936100"/>
      <w:r>
        <w:rPr>
          <w:rFonts w:hint="eastAsia" w:ascii="宋体" w:hAnsi="宋体"/>
          <w:b/>
          <w:szCs w:val="21"/>
        </w:rPr>
        <w:t>投标人基本情况说明</w:t>
      </w:r>
      <w:bookmarkEnd w:id="75"/>
      <w:bookmarkEnd w:id="76"/>
      <w:bookmarkEnd w:id="77"/>
      <w:bookmarkEnd w:id="78"/>
      <w:bookmarkEnd w:id="79"/>
      <w:bookmarkEnd w:id="80"/>
    </w:p>
    <w:tbl>
      <w:tblPr>
        <w:tblStyle w:val="37"/>
        <w:tblW w:w="0" w:type="auto"/>
        <w:tblInd w:w="2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470"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单位名称</w:t>
            </w:r>
          </w:p>
        </w:tc>
        <w:tc>
          <w:tcPr>
            <w:tcW w:w="3675"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785"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组织机构代码</w:t>
            </w:r>
          </w:p>
        </w:tc>
        <w:tc>
          <w:tcPr>
            <w:tcW w:w="2234"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47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注册地址</w:t>
            </w:r>
          </w:p>
        </w:tc>
        <w:tc>
          <w:tcPr>
            <w:tcW w:w="367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注册登记号</w:t>
            </w:r>
          </w:p>
        </w:tc>
        <w:tc>
          <w:tcPr>
            <w:tcW w:w="2234"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47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经营地址</w:t>
            </w:r>
          </w:p>
        </w:tc>
        <w:tc>
          <w:tcPr>
            <w:tcW w:w="367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pacing w:val="30"/>
                <w:szCs w:val="21"/>
              </w:rPr>
            </w:pPr>
            <w:r>
              <w:rPr>
                <w:rFonts w:hint="eastAsia" w:ascii="宋体" w:hAnsi="宋体"/>
                <w:szCs w:val="21"/>
              </w:rPr>
              <w:t>税务登记证号</w:t>
            </w:r>
          </w:p>
        </w:tc>
        <w:tc>
          <w:tcPr>
            <w:tcW w:w="2234"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47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单位性质</w:t>
            </w:r>
          </w:p>
        </w:tc>
        <w:tc>
          <w:tcPr>
            <w:tcW w:w="3675" w:type="dxa"/>
            <w:gridSpan w:val="3"/>
            <w:tcBorders>
              <w:top w:val="single" w:color="auto" w:sz="6" w:space="0"/>
              <w:left w:val="single" w:color="auto" w:sz="6" w:space="0"/>
              <w:bottom w:val="single" w:color="auto" w:sz="6" w:space="0"/>
              <w:right w:val="single" w:color="auto" w:sz="6" w:space="0"/>
            </w:tcBorders>
            <w:vAlign w:val="center"/>
          </w:tcPr>
          <w:p>
            <w:pPr>
              <w:pStyle w:val="59"/>
              <w:widowControl w:val="0"/>
              <w:ind w:left="2160" w:hanging="480"/>
              <w:rPr>
                <w:kern w:val="2"/>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pacing w:val="34"/>
                <w:szCs w:val="21"/>
              </w:rPr>
            </w:pPr>
            <w:r>
              <w:rPr>
                <w:rFonts w:hint="eastAsia" w:ascii="宋体" w:hAnsi="宋体"/>
                <w:spacing w:val="34"/>
                <w:szCs w:val="21"/>
              </w:rPr>
              <w:t>注册资本</w:t>
            </w:r>
          </w:p>
        </w:tc>
        <w:tc>
          <w:tcPr>
            <w:tcW w:w="2234"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47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经营范围</w:t>
            </w:r>
          </w:p>
        </w:tc>
        <w:tc>
          <w:tcPr>
            <w:tcW w:w="367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营业期限</w:t>
            </w:r>
          </w:p>
        </w:tc>
        <w:tc>
          <w:tcPr>
            <w:tcW w:w="2234"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47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资质情况</w:t>
            </w:r>
          </w:p>
        </w:tc>
        <w:tc>
          <w:tcPr>
            <w:tcW w:w="7694" w:type="dxa"/>
            <w:gridSpan w:val="5"/>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47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员工数量</w:t>
            </w:r>
          </w:p>
        </w:tc>
        <w:tc>
          <w:tcPr>
            <w:tcW w:w="7694" w:type="dxa"/>
            <w:gridSpan w:val="5"/>
            <w:tcBorders>
              <w:top w:val="single" w:color="auto" w:sz="6" w:space="0"/>
              <w:left w:val="single" w:color="auto" w:sz="6" w:space="0"/>
              <w:bottom w:val="single" w:color="auto" w:sz="6" w:space="0"/>
              <w:right w:val="single" w:color="auto" w:sz="12" w:space="0"/>
            </w:tcBorders>
            <w:vAlign w:val="center"/>
          </w:tcPr>
          <w:p>
            <w:pPr>
              <w:rPr>
                <w:rFonts w:ascii="宋体" w:hAnsi="宋体"/>
                <w:szCs w:val="21"/>
              </w:rPr>
            </w:pPr>
            <w:r>
              <w:rPr>
                <w:rFonts w:hint="eastAsia" w:ascii="宋体" w:hAnsi="宋体"/>
                <w:szCs w:val="21"/>
              </w:rPr>
              <w:t>共</w:t>
            </w:r>
            <w:r>
              <w:rPr>
                <w:rFonts w:hint="eastAsia" w:ascii="宋体" w:hAnsi="宋体"/>
                <w:szCs w:val="21"/>
                <w:u w:val="single"/>
              </w:rPr>
              <w:t xml:space="preserve">     </w:t>
            </w:r>
            <w:r>
              <w:rPr>
                <w:rFonts w:hint="eastAsia" w:ascii="宋体" w:hAnsi="宋体"/>
                <w:szCs w:val="21"/>
              </w:rPr>
              <w:t>人，其中，高级职称</w:t>
            </w:r>
            <w:r>
              <w:rPr>
                <w:rFonts w:hint="eastAsia" w:ascii="宋体" w:hAnsi="宋体"/>
                <w:szCs w:val="21"/>
                <w:u w:val="single"/>
              </w:rPr>
              <w:t xml:space="preserve">     </w:t>
            </w:r>
            <w:r>
              <w:rPr>
                <w:rFonts w:hint="eastAsia" w:ascii="宋体" w:hAnsi="宋体"/>
                <w:szCs w:val="21"/>
              </w:rPr>
              <w:t>人，中级职称</w:t>
            </w:r>
            <w:r>
              <w:rPr>
                <w:rFonts w:hint="eastAsia" w:ascii="宋体" w:hAnsi="宋体"/>
                <w:szCs w:val="21"/>
                <w:u w:val="single"/>
              </w:rPr>
              <w:t xml:space="preserve">     </w:t>
            </w:r>
            <w:r>
              <w:rPr>
                <w:rFonts w:hint="eastAsia" w:ascii="宋体" w:hAnsi="宋体"/>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47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联系电话</w:t>
            </w:r>
          </w:p>
        </w:tc>
        <w:tc>
          <w:tcPr>
            <w:tcW w:w="367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传真</w:t>
            </w:r>
          </w:p>
        </w:tc>
        <w:tc>
          <w:tcPr>
            <w:tcW w:w="2234"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6" w:hRule="atLeast"/>
        </w:trPr>
        <w:tc>
          <w:tcPr>
            <w:tcW w:w="147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主要业绩</w:t>
            </w:r>
          </w:p>
        </w:tc>
        <w:tc>
          <w:tcPr>
            <w:tcW w:w="7694" w:type="dxa"/>
            <w:gridSpan w:val="5"/>
            <w:tcBorders>
              <w:top w:val="single" w:color="auto" w:sz="6" w:space="0"/>
              <w:left w:val="single" w:color="auto" w:sz="6" w:space="0"/>
              <w:bottom w:val="single" w:color="auto" w:sz="6" w:space="0"/>
              <w:right w:val="single" w:color="auto" w:sz="12" w:space="0"/>
            </w:tcBorders>
            <w:vAlign w:val="center"/>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164" w:type="dxa"/>
            <w:gridSpan w:val="6"/>
            <w:tcBorders>
              <w:top w:val="single" w:color="auto" w:sz="6" w:space="0"/>
              <w:left w:val="single" w:color="auto" w:sz="12"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47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姓  名</w:t>
            </w:r>
          </w:p>
        </w:tc>
        <w:tc>
          <w:tcPr>
            <w:tcW w:w="367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身份证号码</w:t>
            </w:r>
          </w:p>
        </w:tc>
        <w:tc>
          <w:tcPr>
            <w:tcW w:w="2234"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47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职  务</w:t>
            </w:r>
          </w:p>
        </w:tc>
        <w:tc>
          <w:tcPr>
            <w:tcW w:w="16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职   称</w:t>
            </w:r>
          </w:p>
        </w:tc>
        <w:tc>
          <w:tcPr>
            <w:tcW w:w="9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学    历</w:t>
            </w:r>
          </w:p>
        </w:tc>
        <w:tc>
          <w:tcPr>
            <w:tcW w:w="2234"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0" w:hRule="atLeast"/>
        </w:trPr>
        <w:tc>
          <w:tcPr>
            <w:tcW w:w="9164" w:type="dxa"/>
            <w:gridSpan w:val="6"/>
            <w:tcBorders>
              <w:top w:val="single" w:color="auto" w:sz="6" w:space="0"/>
              <w:left w:val="single" w:color="auto" w:sz="12" w:space="0"/>
              <w:bottom w:val="single" w:color="auto" w:sz="12" w:space="0"/>
              <w:right w:val="single" w:color="auto" w:sz="12" w:space="0"/>
            </w:tcBorders>
          </w:tcPr>
          <w:p>
            <w:pPr>
              <w:rPr>
                <w:rFonts w:ascii="宋体" w:hAnsi="宋体"/>
                <w:szCs w:val="21"/>
              </w:rPr>
            </w:pPr>
            <w:r>
              <w:rPr>
                <w:rFonts w:hint="eastAsia" w:ascii="宋体" w:hAnsi="宋体"/>
                <w:szCs w:val="21"/>
              </w:rPr>
              <w:t>备注:</w:t>
            </w:r>
          </w:p>
        </w:tc>
      </w:tr>
    </w:tbl>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b/>
          <w:szCs w:val="21"/>
        </w:rPr>
      </w:pPr>
      <w:r>
        <w:rPr>
          <w:rFonts w:hint="eastAsia" w:ascii="宋体" w:hAnsi="宋体"/>
          <w:szCs w:val="21"/>
        </w:rPr>
        <w:t xml:space="preserve">  </w:t>
      </w:r>
      <w:r>
        <w:rPr>
          <w:rFonts w:hint="eastAsia" w:ascii="宋体" w:hAnsi="宋体"/>
          <w:b/>
          <w:szCs w:val="21"/>
        </w:rPr>
        <w:t>兹证明上述声明是真实、正确的，并提供了全部能提供的资料和数据，我们同意遵照贵方要求出示有关证明文件。</w:t>
      </w:r>
    </w:p>
    <w:p>
      <w:pPr>
        <w:spacing w:line="360" w:lineRule="auto"/>
        <w:rPr>
          <w:rFonts w:ascii="宋体" w:hAnsi="宋体"/>
          <w:b/>
          <w:szCs w:val="21"/>
        </w:rPr>
      </w:pPr>
    </w:p>
    <w:p>
      <w:pPr>
        <w:adjustRightInd w:val="0"/>
        <w:snapToGrid w:val="0"/>
        <w:spacing w:line="360" w:lineRule="auto"/>
        <w:rPr>
          <w:rFonts w:ascii="宋体" w:hAnsi="宋体"/>
          <w:szCs w:val="21"/>
        </w:rPr>
      </w:pPr>
      <w:bookmarkStart w:id="81" w:name="_Toc110315003"/>
      <w:bookmarkStart w:id="82" w:name="_Toc263437597"/>
      <w:bookmarkStart w:id="83" w:name="_Toc263336373"/>
      <w:bookmarkStart w:id="84" w:name="_Toc110315380"/>
      <w:bookmarkStart w:id="85" w:name="_Toc263670126"/>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bookmarkEnd w:id="81"/>
      <w:bookmarkEnd w:id="82"/>
      <w:bookmarkEnd w:id="83"/>
      <w:bookmarkEnd w:id="84"/>
      <w:bookmarkEnd w:id="85"/>
    </w:p>
    <w:p>
      <w:pPr>
        <w:pStyle w:val="2"/>
        <w:keepNext w:val="0"/>
        <w:tabs>
          <w:tab w:val="left" w:pos="720"/>
        </w:tabs>
        <w:spacing w:before="156" w:beforeLines="50" w:after="156" w:afterLines="50"/>
        <w:jc w:val="both"/>
        <w:rPr>
          <w:rFonts w:ascii="宋体" w:hAnsi="宋体"/>
          <w:b w:val="0"/>
          <w:sz w:val="30"/>
          <w:szCs w:val="30"/>
          <w:u w:val="single"/>
        </w:rPr>
      </w:pPr>
      <w:r>
        <w:rPr>
          <w:rFonts w:hint="eastAsia" w:ascii="宋体" w:hAnsi="宋体" w:cs="Arial"/>
          <w:b w:val="0"/>
          <w:bCs w:val="0"/>
          <w:szCs w:val="21"/>
        </w:rPr>
        <w:br w:type="page"/>
      </w:r>
      <w:bookmarkStart w:id="86" w:name="_Toc397676797"/>
      <w:bookmarkStart w:id="87" w:name="_Toc2268534"/>
      <w:bookmarkStart w:id="88" w:name="_Toc400960191"/>
      <w:bookmarkStart w:id="89" w:name="_Toc30513"/>
      <w:bookmarkStart w:id="90" w:name="_Toc322033407"/>
      <w:r>
        <w:rPr>
          <w:rFonts w:hint="eastAsia" w:ascii="宋体" w:hAnsi="宋体"/>
          <w:sz w:val="32"/>
          <w:szCs w:val="32"/>
        </w:rPr>
        <w:t>附件</w:t>
      </w:r>
      <w:bookmarkStart w:id="91" w:name="_Toc270329853"/>
      <w:r>
        <w:rPr>
          <w:rFonts w:hint="eastAsia" w:ascii="宋体" w:hAnsi="宋体"/>
          <w:sz w:val="32"/>
          <w:szCs w:val="32"/>
        </w:rPr>
        <w:t>4 法定代表人证明书</w:t>
      </w:r>
      <w:bookmarkEnd w:id="86"/>
      <w:bookmarkEnd w:id="87"/>
      <w:bookmarkEnd w:id="88"/>
      <w:bookmarkEnd w:id="89"/>
      <w:bookmarkEnd w:id="90"/>
      <w:bookmarkEnd w:id="91"/>
    </w:p>
    <w:p>
      <w:pPr>
        <w:spacing w:line="360" w:lineRule="auto"/>
        <w:jc w:val="center"/>
        <w:rPr>
          <w:rFonts w:ascii="宋体" w:hAnsi="宋体"/>
          <w:b/>
          <w:bCs/>
          <w:sz w:val="24"/>
        </w:rPr>
      </w:pPr>
      <w:r>
        <w:rPr>
          <w:rFonts w:hint="eastAsia" w:ascii="宋体" w:hAnsi="宋体"/>
          <w:b/>
          <w:bCs/>
          <w:sz w:val="24"/>
        </w:rPr>
        <w:t>法定代表人证明书</w:t>
      </w:r>
    </w:p>
    <w:p>
      <w:pPr>
        <w:spacing w:line="360" w:lineRule="auto"/>
        <w:rPr>
          <w:rFonts w:ascii="宋体" w:hAnsi="宋体"/>
          <w:szCs w:val="21"/>
        </w:rPr>
      </w:pPr>
      <w:r>
        <w:rPr>
          <w:rFonts w:hint="eastAsia" w:ascii="宋体" w:hAnsi="宋体"/>
          <w:b/>
          <w:szCs w:val="21"/>
        </w:rPr>
        <w:t>致：</w:t>
      </w:r>
      <w:r>
        <w:rPr>
          <w:rFonts w:hint="eastAsia" w:ascii="宋体" w:hAnsi="宋体"/>
          <w:szCs w:val="21"/>
        </w:rPr>
        <w:t xml:space="preserve"> </w:t>
      </w:r>
    </w:p>
    <w:p>
      <w:pPr>
        <w:tabs>
          <w:tab w:val="left" w:pos="900"/>
        </w:tabs>
        <w:spacing w:line="360" w:lineRule="auto"/>
        <w:ind w:firstLine="420" w:firstLineChars="200"/>
        <w:rPr>
          <w:rFonts w:ascii="宋体" w:hAnsi="宋体"/>
          <w:szCs w:val="21"/>
        </w:rPr>
      </w:pPr>
      <w:r>
        <w:rPr>
          <w:rFonts w:hint="eastAsia" w:ascii="宋体" w:hAnsi="宋体"/>
          <w:szCs w:val="21"/>
        </w:rPr>
        <w:t>___________同志，现任我单位</w:t>
      </w:r>
      <w:r>
        <w:rPr>
          <w:rFonts w:hint="eastAsia" w:ascii="宋体" w:hAnsi="宋体"/>
          <w:szCs w:val="21"/>
          <w:u w:val="single"/>
        </w:rPr>
        <w:t xml:space="preserve">          </w:t>
      </w:r>
      <w:r>
        <w:rPr>
          <w:rFonts w:hint="eastAsia" w:ascii="宋体" w:hAnsi="宋体"/>
          <w:szCs w:val="21"/>
        </w:rPr>
        <w:t>职务，为法定代表人，特此证明。有效日期与本公司投标文件中标注的投标有效期相同，签发日期：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360" w:lineRule="auto"/>
        <w:ind w:firstLine="420" w:firstLineChars="200"/>
        <w:rPr>
          <w:rFonts w:ascii="宋体" w:hAnsi="宋体"/>
          <w:szCs w:val="21"/>
        </w:rPr>
      </w:pPr>
      <w:r>
        <w:rPr>
          <w:rFonts w:hint="eastAsia" w:ascii="宋体" w:hAnsi="宋体"/>
          <w:szCs w:val="21"/>
        </w:rPr>
        <w:t>附：</w:t>
      </w:r>
    </w:p>
    <w:p>
      <w:pPr>
        <w:spacing w:line="360" w:lineRule="auto"/>
        <w:ind w:firstLine="840" w:firstLineChars="400"/>
        <w:rPr>
          <w:rFonts w:ascii="宋体" w:hAnsi="宋体"/>
          <w:szCs w:val="21"/>
        </w:rPr>
      </w:pPr>
      <w:r>
        <w:rPr>
          <w:rFonts w:hint="eastAsia" w:ascii="宋体" w:hAnsi="宋体"/>
          <w:szCs w:val="21"/>
        </w:rPr>
        <w:t xml:space="preserve">营业执照（注册号）：            </w:t>
      </w:r>
    </w:p>
    <w:p>
      <w:pPr>
        <w:spacing w:line="360" w:lineRule="auto"/>
        <w:ind w:firstLine="840" w:firstLineChars="400"/>
        <w:rPr>
          <w:rFonts w:ascii="宋体" w:hAnsi="宋体"/>
          <w:szCs w:val="21"/>
        </w:rPr>
      </w:pPr>
      <w:r>
        <w:rPr>
          <w:rFonts w:hint="eastAsia" w:ascii="宋体" w:hAnsi="宋体"/>
          <w:szCs w:val="21"/>
        </w:rPr>
        <w:t>经济性质：</w:t>
      </w:r>
    </w:p>
    <w:p>
      <w:pPr>
        <w:spacing w:line="360" w:lineRule="auto"/>
        <w:ind w:firstLine="840" w:firstLineChars="400"/>
        <w:rPr>
          <w:rFonts w:ascii="宋体" w:hAnsi="宋体"/>
          <w:szCs w:val="21"/>
        </w:rPr>
      </w:pPr>
      <w:r>
        <w:rPr>
          <w:rFonts w:hint="eastAsia" w:ascii="宋体" w:hAnsi="宋体"/>
          <w:szCs w:val="21"/>
        </w:rPr>
        <w:t>主营（产）：</w:t>
      </w:r>
    </w:p>
    <w:p>
      <w:pPr>
        <w:spacing w:line="360" w:lineRule="auto"/>
        <w:ind w:firstLine="840" w:firstLineChars="400"/>
        <w:rPr>
          <w:rFonts w:ascii="宋体" w:hAnsi="宋体"/>
          <w:szCs w:val="21"/>
        </w:rPr>
      </w:pPr>
      <w:r>
        <w:rPr>
          <w:rFonts w:hint="eastAsia" w:ascii="宋体" w:hAnsi="宋体"/>
          <w:szCs w:val="21"/>
        </w:rPr>
        <w:t>兼营（产）：</w:t>
      </w:r>
    </w:p>
    <w:p>
      <w:pPr>
        <w:spacing w:line="500" w:lineRule="exact"/>
        <w:rPr>
          <w:rFonts w:ascii="宋体" w:hAnsi="宋体"/>
          <w:b/>
          <w:bCs/>
          <w:szCs w:val="21"/>
        </w:rPr>
      </w:pPr>
    </w:p>
    <w:p>
      <w:pPr>
        <w:spacing w:line="500" w:lineRule="exact"/>
        <w:rPr>
          <w:rFonts w:ascii="宋体" w:hAnsi="宋体"/>
          <w:b/>
          <w:bCs/>
          <w:szCs w:val="21"/>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32385</wp:posOffset>
                </wp:positionV>
                <wp:extent cx="3886200" cy="1971040"/>
                <wp:effectExtent l="9525" t="13335" r="9525" b="635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886200" cy="1971040"/>
                        </a:xfrm>
                        <a:prstGeom prst="flowChartAlternateProcess">
                          <a:avLst/>
                        </a:prstGeom>
                        <a:solidFill>
                          <a:srgbClr val="FFFFFF"/>
                        </a:solidFill>
                        <a:ln w="9525">
                          <a:solidFill>
                            <a:srgbClr val="000000"/>
                          </a:solidFill>
                          <a:miter lim="800000"/>
                        </a:ln>
                      </wps:spPr>
                      <wps:txbx>
                        <w:txbxContent>
                          <w:p>
                            <w:pPr>
                              <w:jc w:val="center"/>
                              <w:rPr>
                                <w:rFonts w:hAnsi="宋体"/>
                                <w:szCs w:val="21"/>
                              </w:rPr>
                            </w:pPr>
                          </w:p>
                          <w:p>
                            <w:pPr>
                              <w:jc w:val="center"/>
                              <w:rPr>
                                <w:rFonts w:hAnsi="宋体"/>
                                <w:szCs w:val="21"/>
                              </w:rPr>
                            </w:pPr>
                          </w:p>
                          <w:p>
                            <w:pPr>
                              <w:spacing w:line="360" w:lineRule="auto"/>
                              <w:jc w:val="center"/>
                              <w:rPr>
                                <w:rFonts w:hAnsi="宋体"/>
                                <w:sz w:val="24"/>
                              </w:rPr>
                            </w:pPr>
                            <w:r>
                              <w:rPr>
                                <w:rFonts w:hint="eastAsia" w:hAnsi="宋体"/>
                                <w:sz w:val="24"/>
                              </w:rPr>
                              <w:t>法定代表人身份证复印件</w:t>
                            </w:r>
                            <w:r>
                              <w:rPr>
                                <w:rFonts w:hint="eastAsia"/>
                                <w:sz w:val="24"/>
                              </w:rPr>
                              <w:t>贴于此处</w:t>
                            </w:r>
                          </w:p>
                          <w:p>
                            <w:pPr>
                              <w:spacing w:line="360" w:lineRule="auto"/>
                              <w:jc w:val="center"/>
                              <w:rPr>
                                <w:rFonts w:hAnsi="宋体"/>
                                <w:sz w:val="24"/>
                              </w:rPr>
                            </w:pPr>
                          </w:p>
                          <w:p>
                            <w:pPr>
                              <w:spacing w:line="360" w:lineRule="auto"/>
                              <w:rPr>
                                <w:rFonts w:ascii="宋体" w:hAnsi="宋体"/>
                                <w:b/>
                                <w:bCs/>
                                <w:color w:val="000000"/>
                                <w:sz w:val="24"/>
                              </w:rPr>
                            </w:pPr>
                            <w:r>
                              <w:rPr>
                                <w:rFonts w:hint="eastAsia" w:ascii="宋体" w:hAnsi="宋体"/>
                                <w:b/>
                                <w:sz w:val="24"/>
                              </w:rPr>
                              <w:t>(为避免废标，请投标人务必提供本人身份证复印件)</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71pt;margin-top:2.55pt;height:155.2pt;width:306pt;z-index:251659264;mso-width-relative:page;mso-height-relative:page;" fillcolor="#FFFFFF" filled="t" stroked="t" coordsize="21600,21600" o:gfxdata="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FiiY91wAAAAkBAAAPAAAAAAAAAAEAIAAAACIAAABkcnMvZG93bnJldi54bWxQSwECFAAUAAAA&#10;CACHTuJAFZSpG2ECAAChBAAADgAAAAAAAAABACAAAAAmAQAAZHJzL2Uyb0RvYy54bWxQSwUGAAAA&#10;AAYABgBZAQAA+Q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spacing w:line="360" w:lineRule="auto"/>
                        <w:jc w:val="center"/>
                        <w:rPr>
                          <w:rFonts w:hAnsi="宋体"/>
                          <w:sz w:val="24"/>
                        </w:rPr>
                      </w:pPr>
                      <w:r>
                        <w:rPr>
                          <w:rFonts w:hint="eastAsia" w:hAnsi="宋体"/>
                          <w:sz w:val="24"/>
                        </w:rPr>
                        <w:t>法定代表人身份证复印件</w:t>
                      </w:r>
                      <w:r>
                        <w:rPr>
                          <w:rFonts w:hint="eastAsia"/>
                          <w:sz w:val="24"/>
                        </w:rPr>
                        <w:t>贴于此处</w:t>
                      </w:r>
                    </w:p>
                    <w:p>
                      <w:pPr>
                        <w:spacing w:line="360" w:lineRule="auto"/>
                        <w:jc w:val="center"/>
                        <w:rPr>
                          <w:rFonts w:hAnsi="宋体"/>
                          <w:sz w:val="24"/>
                        </w:rPr>
                      </w:pPr>
                    </w:p>
                    <w:p>
                      <w:pPr>
                        <w:spacing w:line="360" w:lineRule="auto"/>
                        <w:rPr>
                          <w:rFonts w:ascii="宋体" w:hAnsi="宋体"/>
                          <w:b/>
                          <w:bCs/>
                          <w:color w:val="000000"/>
                          <w:sz w:val="24"/>
                        </w:rPr>
                      </w:pPr>
                      <w:r>
                        <w:rPr>
                          <w:rFonts w:hint="eastAsia" w:ascii="宋体" w:hAnsi="宋体"/>
                          <w:b/>
                          <w:sz w:val="24"/>
                        </w:rPr>
                        <w:t>(为避免废标，请投标人务必提供本人身份证复印件)</w:t>
                      </w:r>
                    </w:p>
                    <w:p>
                      <w:pPr>
                        <w:jc w:val="center"/>
                        <w:rPr>
                          <w:szCs w:val="21"/>
                        </w:rPr>
                      </w:pPr>
                    </w:p>
                  </w:txbxContent>
                </v:textbox>
              </v:shape>
            </w:pict>
          </mc:Fallback>
        </mc:AlternateContent>
      </w:r>
    </w:p>
    <w:p>
      <w:pPr>
        <w:spacing w:line="500" w:lineRule="exact"/>
        <w:rPr>
          <w:rFonts w:ascii="宋体" w:hAnsi="宋体"/>
          <w:b/>
          <w:bCs/>
          <w:szCs w:val="21"/>
        </w:rPr>
      </w:pPr>
    </w:p>
    <w:p>
      <w:pPr>
        <w:spacing w:line="500" w:lineRule="exact"/>
        <w:rPr>
          <w:rFonts w:ascii="宋体" w:hAnsi="宋体"/>
          <w:b/>
          <w:bCs/>
          <w:szCs w:val="21"/>
        </w:rPr>
      </w:pPr>
    </w:p>
    <w:p>
      <w:pPr>
        <w:spacing w:line="500" w:lineRule="exact"/>
        <w:rPr>
          <w:rFonts w:ascii="宋体" w:hAnsi="宋体"/>
          <w:b/>
          <w:bCs/>
          <w:szCs w:val="21"/>
        </w:rPr>
      </w:pPr>
    </w:p>
    <w:p>
      <w:pPr>
        <w:spacing w:line="500" w:lineRule="exact"/>
        <w:rPr>
          <w:rFonts w:ascii="宋体" w:hAnsi="宋体"/>
          <w:b/>
          <w:bCs/>
          <w:szCs w:val="21"/>
        </w:rPr>
      </w:pPr>
    </w:p>
    <w:p>
      <w:pPr>
        <w:spacing w:line="500" w:lineRule="exact"/>
        <w:rPr>
          <w:rFonts w:ascii="宋体" w:hAnsi="宋体"/>
          <w:b/>
          <w:bCs/>
          <w:szCs w:val="21"/>
        </w:rPr>
      </w:pPr>
    </w:p>
    <w:p>
      <w:pPr>
        <w:spacing w:line="500" w:lineRule="exact"/>
        <w:rPr>
          <w:rFonts w:ascii="宋体" w:hAnsi="宋体"/>
          <w:b/>
          <w:bCs/>
          <w:szCs w:val="21"/>
        </w:rPr>
      </w:pPr>
    </w:p>
    <w:p>
      <w:pPr>
        <w:tabs>
          <w:tab w:val="left" w:pos="5040"/>
          <w:tab w:val="left" w:pos="5400"/>
        </w:tabs>
        <w:spacing w:line="360" w:lineRule="auto"/>
        <w:ind w:firstLine="315" w:firstLineChars="150"/>
        <w:jc w:val="left"/>
        <w:rPr>
          <w:rFonts w:ascii="宋体" w:hAnsi="宋体"/>
          <w:szCs w:val="21"/>
        </w:rPr>
      </w:pPr>
      <w:r>
        <w:rPr>
          <w:rFonts w:hint="eastAsia" w:ascii="宋体" w:hAnsi="宋体"/>
          <w:szCs w:val="21"/>
        </w:rPr>
        <w:t>投标人名称（盖公章）：</w:t>
      </w:r>
    </w:p>
    <w:p>
      <w:pPr>
        <w:spacing w:line="360" w:lineRule="auto"/>
        <w:ind w:firstLine="315" w:firstLineChars="150"/>
        <w:jc w:val="left"/>
        <w:rPr>
          <w:rFonts w:ascii="宋体" w:hAnsi="宋体"/>
          <w:szCs w:val="21"/>
        </w:rPr>
      </w:pPr>
      <w:r>
        <w:rPr>
          <w:rFonts w:hint="eastAsia" w:ascii="宋体" w:hAnsi="宋体"/>
          <w:szCs w:val="21"/>
        </w:rPr>
        <w:t>地址：</w:t>
      </w:r>
    </w:p>
    <w:p>
      <w:pPr>
        <w:tabs>
          <w:tab w:val="left" w:pos="5040"/>
          <w:tab w:val="left" w:pos="5400"/>
        </w:tabs>
        <w:spacing w:line="360" w:lineRule="auto"/>
        <w:ind w:firstLine="315" w:firstLineChars="150"/>
        <w:jc w:val="lef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
        <w:keepNext w:val="0"/>
        <w:jc w:val="both"/>
        <w:rPr>
          <w:rFonts w:ascii="宋体" w:hAnsi="宋体"/>
          <w:snapToGrid w:val="0"/>
        </w:rPr>
      </w:pPr>
      <w:r>
        <w:rPr>
          <w:rFonts w:hint="eastAsia" w:ascii="宋体" w:hAnsi="宋体" w:cs="Arial"/>
          <w:b w:val="0"/>
          <w:bCs w:val="0"/>
          <w:szCs w:val="21"/>
        </w:rPr>
        <w:br w:type="page"/>
      </w:r>
      <w:bookmarkStart w:id="92" w:name="_Toc322033408"/>
      <w:bookmarkStart w:id="93" w:name="_Toc397676798"/>
      <w:bookmarkStart w:id="94" w:name="_Toc31939"/>
      <w:bookmarkStart w:id="95" w:name="_Toc400960192"/>
      <w:bookmarkStart w:id="96" w:name="_Toc2268535"/>
      <w:r>
        <w:rPr>
          <w:rFonts w:hint="eastAsia" w:ascii="宋体" w:hAnsi="宋体"/>
          <w:sz w:val="32"/>
          <w:szCs w:val="32"/>
        </w:rPr>
        <w:t>附件5 法定代表人授权书</w:t>
      </w:r>
      <w:bookmarkEnd w:id="92"/>
      <w:bookmarkEnd w:id="93"/>
      <w:bookmarkEnd w:id="94"/>
      <w:bookmarkEnd w:id="95"/>
      <w:bookmarkEnd w:id="96"/>
    </w:p>
    <w:p>
      <w:pPr>
        <w:spacing w:line="360" w:lineRule="auto"/>
        <w:jc w:val="center"/>
        <w:rPr>
          <w:rFonts w:ascii="宋体" w:hAnsi="宋体"/>
          <w:b/>
          <w:bCs/>
          <w:sz w:val="24"/>
        </w:rPr>
      </w:pPr>
      <w:r>
        <w:rPr>
          <w:rFonts w:hint="eastAsia" w:ascii="宋体" w:hAnsi="宋体"/>
          <w:b/>
          <w:bCs/>
          <w:sz w:val="24"/>
        </w:rPr>
        <w:t>法定代表人授权书</w:t>
      </w:r>
    </w:p>
    <w:p>
      <w:pPr>
        <w:spacing w:line="360" w:lineRule="auto"/>
        <w:rPr>
          <w:rFonts w:ascii="宋体" w:hAnsi="宋体"/>
          <w:szCs w:val="21"/>
        </w:rPr>
      </w:pPr>
      <w:r>
        <w:rPr>
          <w:rFonts w:hint="eastAsia" w:ascii="宋体" w:hAnsi="宋体"/>
          <w:b/>
          <w:szCs w:val="21"/>
        </w:rPr>
        <w:t>致：</w:t>
      </w:r>
    </w:p>
    <w:p>
      <w:pPr>
        <w:spacing w:line="360" w:lineRule="auto"/>
        <w:rPr>
          <w:rFonts w:ascii="宋体" w:hAnsi="宋体"/>
          <w:szCs w:val="21"/>
        </w:rPr>
      </w:pPr>
      <w:r>
        <w:rPr>
          <w:rFonts w:hint="eastAsia" w:ascii="宋体" w:hAnsi="宋体"/>
          <w:szCs w:val="21"/>
        </w:rPr>
        <w:t xml:space="preserve">    兹授权</w:t>
      </w:r>
      <w:r>
        <w:rPr>
          <w:rFonts w:hint="eastAsia" w:ascii="宋体" w:hAnsi="宋体"/>
          <w:szCs w:val="21"/>
          <w:u w:val="single"/>
        </w:rPr>
        <w:t xml:space="preserve">                  </w:t>
      </w:r>
      <w:r>
        <w:rPr>
          <w:rFonts w:hint="eastAsia" w:ascii="宋体" w:hAnsi="宋体"/>
          <w:szCs w:val="21"/>
        </w:rPr>
        <w:t>（委托代理人姓名）为我方委托代理人，其权限是：办理 “</w:t>
      </w:r>
      <w:r>
        <w:rPr>
          <w:rFonts w:hint="eastAsia" w:ascii="宋体" w:hAnsi="宋体"/>
          <w:szCs w:val="21"/>
          <w:u w:val="single"/>
        </w:rPr>
        <w:t>广州市轻工技师学院工会委员会</w:t>
      </w:r>
      <w:r>
        <w:rPr>
          <w:rFonts w:hint="eastAsia" w:ascii="宋体" w:hAnsi="宋体"/>
          <w:snapToGrid w:val="0"/>
          <w:kern w:val="0"/>
          <w:szCs w:val="21"/>
          <w:u w:val="single"/>
        </w:rPr>
        <w:t>2024年度</w:t>
      </w:r>
      <w:r>
        <w:rPr>
          <w:rFonts w:hint="eastAsia" w:ascii="宋体" w:hAnsi="宋体"/>
          <w:szCs w:val="21"/>
          <w:u w:val="single"/>
        </w:rPr>
        <w:t>工会会员生日蛋糕券（卡）采购项目</w:t>
      </w:r>
      <w:r>
        <w:rPr>
          <w:rFonts w:hint="eastAsia" w:ascii="宋体" w:hAnsi="宋体"/>
          <w:szCs w:val="21"/>
        </w:rPr>
        <w:t>的投标事宜。本授权书有效期与本公司投标文件中标注的投标有效期相同，自法定代表人签字之日起生效。</w:t>
      </w:r>
    </w:p>
    <w:p>
      <w:pPr>
        <w:spacing w:line="360" w:lineRule="auto"/>
        <w:rPr>
          <w:rFonts w:ascii="宋体" w:hAnsi="宋体"/>
          <w:szCs w:val="21"/>
        </w:rPr>
      </w:pPr>
      <w:r>
        <w:rPr>
          <w:rFonts w:hint="eastAsia" w:ascii="宋体" w:hAnsi="宋体"/>
          <w:szCs w:val="21"/>
        </w:rPr>
        <w:t>附：代理人性别：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　　身份证号码：</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（营业执照等）注册号码：</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法定代表人（负责人）：（签字或盖私章）</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授权单位（单位公章）：</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委托代理人：（签字或盖私章）</w:t>
      </w:r>
    </w:p>
    <w:p>
      <w:pPr>
        <w:pStyle w:val="21"/>
        <w:wordWrap w:val="0"/>
        <w:spacing w:line="360" w:lineRule="auto"/>
        <w:ind w:left="3880" w:leftChars="1619" w:hanging="480"/>
        <w:jc w:val="right"/>
        <w:rPr>
          <w:rFonts w:hAnsi="宋体" w:cs="Arial"/>
        </w:rPr>
      </w:pPr>
    </w:p>
    <w:p>
      <w:pPr>
        <w:pStyle w:val="21"/>
        <w:spacing w:line="360" w:lineRule="auto"/>
        <w:ind w:left="3880" w:leftChars="1619" w:hanging="480"/>
        <w:jc w:val="right"/>
        <w:rPr>
          <w:rFonts w:hAnsi="宋体" w:cs="Arial"/>
        </w:rPr>
      </w:pPr>
    </w:p>
    <w:p>
      <w:pPr>
        <w:pStyle w:val="21"/>
        <w:spacing w:line="360" w:lineRule="auto"/>
        <w:ind w:left="3880" w:leftChars="1619" w:hanging="480"/>
        <w:jc w:val="right"/>
        <w:rPr>
          <w:rFonts w:hAnsi="宋体" w:cs="Arial"/>
        </w:rPr>
      </w:pPr>
    </w:p>
    <w:p>
      <w:pPr>
        <w:pStyle w:val="21"/>
        <w:spacing w:line="360" w:lineRule="auto"/>
        <w:ind w:left="3880" w:leftChars="1619" w:hanging="480"/>
        <w:jc w:val="right"/>
        <w:rPr>
          <w:rFonts w:hAnsi="宋体" w:cs="Arial"/>
        </w:rPr>
      </w:pPr>
    </w:p>
    <w:p>
      <w:pPr>
        <w:pStyle w:val="21"/>
        <w:spacing w:line="360" w:lineRule="auto"/>
        <w:ind w:left="3880" w:leftChars="1619" w:hanging="480"/>
        <w:jc w:val="right"/>
        <w:rPr>
          <w:rFonts w:hAnsi="宋体" w:cs="Arial"/>
        </w:rPr>
      </w:pPr>
    </w:p>
    <w:p>
      <w:pPr>
        <w:pStyle w:val="21"/>
        <w:spacing w:line="360" w:lineRule="auto"/>
        <w:ind w:left="3880" w:leftChars="1619" w:hanging="480"/>
        <w:jc w:val="right"/>
        <w:rPr>
          <w:rFonts w:hAnsi="宋体" w:cs="Arial"/>
        </w:rPr>
      </w:pPr>
    </w:p>
    <w:p>
      <w:pPr>
        <w:pStyle w:val="21"/>
        <w:spacing w:line="360" w:lineRule="auto"/>
        <w:ind w:left="3880" w:leftChars="1619" w:hanging="480"/>
        <w:jc w:val="right"/>
        <w:rPr>
          <w:rFonts w:hAnsi="宋体" w:cs="Arial"/>
        </w:rPr>
      </w:pPr>
    </w:p>
    <w:p>
      <w:pPr>
        <w:pStyle w:val="21"/>
        <w:spacing w:line="360" w:lineRule="auto"/>
        <w:ind w:left="3880" w:leftChars="1619" w:hanging="480"/>
        <w:jc w:val="right"/>
        <w:rPr>
          <w:rFonts w:hAnsi="宋体" w:cs="Times New Roman"/>
        </w:rPr>
      </w:pPr>
      <w:r>
        <w:rPr>
          <w:rFonts w:hint="eastAsia" w:hAnsi="宋体" w:cs="Arial"/>
        </w:rPr>
        <w:t>二〇   年   月   日</w:t>
      </w:r>
    </w:p>
    <w:p>
      <w:pPr>
        <w:adjustRightInd w:val="0"/>
        <w:spacing w:line="360" w:lineRule="auto"/>
        <w:ind w:left="4112" w:leftChars="258" w:hanging="3570" w:hangingChars="1700"/>
        <w:rPr>
          <w:rFonts w:ascii="宋体" w:hAnsi="宋体"/>
          <w:szCs w:val="21"/>
        </w:rPr>
      </w:pPr>
    </w:p>
    <w:p>
      <w:pPr>
        <w:adjustRightInd w:val="0"/>
        <w:spacing w:line="360" w:lineRule="auto"/>
        <w:ind w:left="4112" w:leftChars="258" w:hanging="3570" w:hangingChars="1700"/>
        <w:rPr>
          <w:rFonts w:ascii="宋体" w:hAnsi="宋体"/>
          <w:szCs w:val="21"/>
        </w:rPr>
      </w:pPr>
      <w:r>
        <w:rPr>
          <w:rFonts w:hint="eastAsia"/>
        </w:rPr>
        <mc:AlternateContent>
          <mc:Choice Requires="wps">
            <w:drawing>
              <wp:anchor distT="0" distB="0" distL="114300" distR="114300" simplePos="0" relativeHeight="251660288" behindDoc="0" locked="1" layoutInCell="1" allowOverlap="1">
                <wp:simplePos x="0" y="0"/>
                <wp:positionH relativeFrom="column">
                  <wp:posOffset>2219325</wp:posOffset>
                </wp:positionH>
                <wp:positionV relativeFrom="paragraph">
                  <wp:posOffset>-2894330</wp:posOffset>
                </wp:positionV>
                <wp:extent cx="3886200" cy="1987550"/>
                <wp:effectExtent l="9525" t="10795" r="9525" b="11430"/>
                <wp:wrapNone/>
                <wp:docPr id="3" name="圆角矩形 3"/>
                <wp:cNvGraphicFramePr/>
                <a:graphic xmlns:a="http://schemas.openxmlformats.org/drawingml/2006/main">
                  <a:graphicData uri="http://schemas.microsoft.com/office/word/2010/wordprocessingShape">
                    <wps:wsp>
                      <wps:cNvSpPr>
                        <a:spLocks noChangeArrowheads="1"/>
                      </wps:cNvSpPr>
                      <wps:spPr bwMode="auto">
                        <a:xfrm>
                          <a:off x="0" y="0"/>
                          <a:ext cx="3886200" cy="1987550"/>
                        </a:xfrm>
                        <a:prstGeom prst="roundRect">
                          <a:avLst>
                            <a:gd name="adj" fmla="val 16667"/>
                          </a:avLst>
                        </a:prstGeom>
                        <a:solidFill>
                          <a:srgbClr val="FFFFFF"/>
                        </a:solidFill>
                        <a:ln w="9525">
                          <a:solidFill>
                            <a:srgbClr val="000000"/>
                          </a:solidFill>
                          <a:round/>
                        </a:ln>
                      </wps:spPr>
                      <wps:txbx>
                        <w:txbxContent>
                          <w:p>
                            <w:pPr>
                              <w:jc w:val="center"/>
                              <w:rPr>
                                <w:sz w:val="24"/>
                              </w:rPr>
                            </w:pPr>
                          </w:p>
                          <w:p>
                            <w:pPr>
                              <w:jc w:val="center"/>
                              <w:rPr>
                                <w:sz w:val="24"/>
                              </w:rPr>
                            </w:pPr>
                          </w:p>
                          <w:p>
                            <w:pPr>
                              <w:jc w:val="center"/>
                              <w:rPr>
                                <w:sz w:val="24"/>
                              </w:rPr>
                            </w:pPr>
                            <w:r>
                              <w:rPr>
                                <w:rFonts w:hint="eastAsia"/>
                                <w:sz w:val="24"/>
                              </w:rPr>
                              <w:t>被授权人身份证复印件贴于此处</w:t>
                            </w:r>
                          </w:p>
                          <w:p>
                            <w:pPr>
                              <w:jc w:val="center"/>
                              <w:rPr>
                                <w:rFonts w:ascii="宋体" w:hAnsi="宋体"/>
                                <w:b/>
                                <w:sz w:val="24"/>
                              </w:rPr>
                            </w:pPr>
                          </w:p>
                          <w:p>
                            <w:pPr>
                              <w:jc w:val="center"/>
                              <w:rPr>
                                <w:rFonts w:ascii="宋体" w:hAnsi="宋体"/>
                                <w:b/>
                                <w:sz w:val="24"/>
                              </w:rPr>
                            </w:pPr>
                            <w:r>
                              <w:rPr>
                                <w:rFonts w:hint="eastAsia" w:ascii="宋体" w:hAnsi="宋体"/>
                                <w:b/>
                                <w:sz w:val="24"/>
                              </w:rPr>
                              <w:t>(为避免废标，请投标人务必提供本人身份证复印件)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74.75pt;margin-top:-227.9pt;height:156.5pt;width:306pt;z-index:251660288;mso-width-relative:page;mso-height-relative:page;" fillcolor="#FFFFFF" filled="t" stroked="t" coordsize="21600,21600" arcsize="0.166666666666667" o:gfxdata="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7OL&#10;b9gAAAANAQAADwAAAAAAAAABACAAAAAiAAAAZHJzL2Rvd25yZXYueG1sUEsBAhQAFAAAAAgAh07i&#10;QAFPJe9bAgAApQQAAA4AAAAAAAAAAQAgAAAAJwEAAGRycy9lMm9Eb2MueG1sUEsFBgAAAAAGAAYA&#10;WQEAAPQFAAAAAA==&#10;">
                <v:fill on="t" focussize="0,0"/>
                <v:stroke color="#000000" joinstyle="round"/>
                <v:imagedata o:title=""/>
                <o:lock v:ext="edit" aspectratio="f"/>
                <v:textbox>
                  <w:txbxContent>
                    <w:p>
                      <w:pPr>
                        <w:jc w:val="center"/>
                        <w:rPr>
                          <w:sz w:val="24"/>
                        </w:rPr>
                      </w:pPr>
                    </w:p>
                    <w:p>
                      <w:pPr>
                        <w:jc w:val="center"/>
                        <w:rPr>
                          <w:sz w:val="24"/>
                        </w:rPr>
                      </w:pPr>
                    </w:p>
                    <w:p>
                      <w:pPr>
                        <w:jc w:val="center"/>
                        <w:rPr>
                          <w:sz w:val="24"/>
                        </w:rPr>
                      </w:pPr>
                      <w:r>
                        <w:rPr>
                          <w:rFonts w:hint="eastAsia"/>
                          <w:sz w:val="24"/>
                        </w:rPr>
                        <w:t>被授权人身份证复印件贴于此处</w:t>
                      </w:r>
                    </w:p>
                    <w:p>
                      <w:pPr>
                        <w:jc w:val="center"/>
                        <w:rPr>
                          <w:rFonts w:ascii="宋体" w:hAnsi="宋体"/>
                          <w:b/>
                          <w:sz w:val="24"/>
                        </w:rPr>
                      </w:pPr>
                    </w:p>
                    <w:p>
                      <w:pPr>
                        <w:jc w:val="center"/>
                        <w:rPr>
                          <w:rFonts w:ascii="宋体" w:hAnsi="宋体"/>
                          <w:b/>
                          <w:sz w:val="24"/>
                        </w:rPr>
                      </w:pPr>
                      <w:r>
                        <w:rPr>
                          <w:rFonts w:hint="eastAsia" w:ascii="宋体" w:hAnsi="宋体"/>
                          <w:b/>
                          <w:sz w:val="24"/>
                        </w:rPr>
                        <w:t>(为避免废标，请投标人务必提供本人身份证复印件)</w:t>
                      </w:r>
                    </w:p>
                    <w:p/>
                  </w:txbxContent>
                </v:textbox>
                <w10:anchorlock/>
              </v:roundrect>
            </w:pict>
          </mc:Fallback>
        </mc:AlternateContent>
      </w:r>
      <w:r>
        <w:rPr>
          <w:rFonts w:hint="eastAsia" w:ascii="宋体" w:hAnsi="宋体"/>
          <w:szCs w:val="21"/>
        </w:rPr>
        <w:t>（</w:t>
      </w:r>
      <w:r>
        <w:rPr>
          <w:rFonts w:hint="eastAsia" w:ascii="宋体" w:hAnsi="宋体"/>
          <w:b/>
          <w:bCs/>
          <w:szCs w:val="21"/>
        </w:rPr>
        <w:t>备注</w:t>
      </w:r>
      <w:r>
        <w:rPr>
          <w:rFonts w:hint="eastAsia" w:ascii="宋体" w:hAnsi="宋体"/>
          <w:szCs w:val="21"/>
        </w:rPr>
        <w:t>：投标签字代表为法定代表人，则本表不需提交）</w:t>
      </w:r>
    </w:p>
    <w:p>
      <w:pPr>
        <w:spacing w:line="20" w:lineRule="exact"/>
        <w:rPr>
          <w:rFonts w:ascii="宋体" w:hAnsi="宋体"/>
          <w:snapToGrid w:val="0"/>
          <w:kern w:val="0"/>
          <w:szCs w:val="21"/>
        </w:rPr>
      </w:pPr>
      <w:r>
        <w:rPr>
          <w:rFonts w:hint="eastAsia" w:ascii="宋体" w:hAnsi="宋体"/>
          <w:snapToGrid w:val="0"/>
          <w:kern w:val="0"/>
          <w:szCs w:val="21"/>
        </w:rPr>
        <w:br w:type="page"/>
      </w:r>
      <w:bookmarkStart w:id="97" w:name="_Toc263437596"/>
      <w:bookmarkStart w:id="98" w:name="_Toc263336371"/>
      <w:bookmarkStart w:id="99" w:name="_Toc263670124"/>
      <w:bookmarkStart w:id="100" w:name="_Toc322033409"/>
      <w:bookmarkStart w:id="101" w:name="_Toc400960193"/>
      <w:bookmarkStart w:id="102" w:name="_Toc1484"/>
      <w:bookmarkStart w:id="103" w:name="_Toc397676799"/>
    </w:p>
    <w:p>
      <w:pPr>
        <w:pStyle w:val="2"/>
        <w:keepNext w:val="0"/>
        <w:spacing w:before="156" w:beforeLines="50" w:after="156" w:afterLines="50"/>
        <w:jc w:val="both"/>
        <w:rPr>
          <w:rFonts w:ascii="宋体" w:hAnsi="宋体"/>
          <w:kern w:val="2"/>
          <w:szCs w:val="18"/>
        </w:rPr>
      </w:pPr>
      <w:bookmarkStart w:id="104" w:name="_Toc2268536"/>
      <w:r>
        <w:rPr>
          <w:rFonts w:hint="eastAsia" w:ascii="宋体" w:hAnsi="宋体"/>
          <w:sz w:val="32"/>
          <w:szCs w:val="32"/>
        </w:rPr>
        <w:t>附件6 资格文件声明</w:t>
      </w:r>
      <w:bookmarkEnd w:id="97"/>
      <w:bookmarkEnd w:id="98"/>
      <w:bookmarkEnd w:id="99"/>
      <w:r>
        <w:rPr>
          <w:rFonts w:hint="eastAsia" w:ascii="宋体" w:hAnsi="宋体"/>
          <w:sz w:val="32"/>
          <w:szCs w:val="32"/>
        </w:rPr>
        <w:t>函</w:t>
      </w:r>
      <w:bookmarkEnd w:id="100"/>
      <w:bookmarkEnd w:id="101"/>
      <w:bookmarkEnd w:id="102"/>
      <w:bookmarkEnd w:id="103"/>
      <w:bookmarkEnd w:id="104"/>
    </w:p>
    <w:p>
      <w:pPr>
        <w:spacing w:line="360" w:lineRule="auto"/>
        <w:rPr>
          <w:rFonts w:ascii="宋体" w:hAnsi="宋体"/>
          <w:b/>
          <w:sz w:val="24"/>
        </w:rPr>
      </w:pPr>
      <w:r>
        <w:rPr>
          <w:rFonts w:hint="eastAsia" w:ascii="宋体" w:hAnsi="宋体"/>
          <w:b/>
          <w:sz w:val="28"/>
          <w:szCs w:val="28"/>
        </w:rPr>
        <w:t xml:space="preserve">                           </w:t>
      </w:r>
      <w:r>
        <w:rPr>
          <w:rFonts w:hint="eastAsia" w:ascii="宋体" w:hAnsi="宋体"/>
          <w:b/>
          <w:sz w:val="24"/>
        </w:rPr>
        <w:t>资格文件声明函</w:t>
      </w:r>
    </w:p>
    <w:p>
      <w:pPr>
        <w:spacing w:line="360" w:lineRule="auto"/>
        <w:rPr>
          <w:rFonts w:ascii="宋体" w:hAnsi="宋体"/>
          <w:b/>
          <w:szCs w:val="21"/>
          <w:u w:val="single"/>
        </w:rPr>
      </w:pPr>
      <w:r>
        <w:rPr>
          <w:rFonts w:hint="eastAsia" w:ascii="宋体" w:hAnsi="宋体"/>
          <w:b/>
          <w:szCs w:val="21"/>
        </w:rPr>
        <w:t>致：</w:t>
      </w:r>
    </w:p>
    <w:p>
      <w:pPr>
        <w:spacing w:line="360" w:lineRule="auto"/>
        <w:ind w:firstLine="420" w:firstLineChars="200"/>
        <w:rPr>
          <w:rFonts w:ascii="宋体" w:hAnsi="宋体"/>
          <w:szCs w:val="21"/>
        </w:rPr>
      </w:pPr>
      <w:r>
        <w:rPr>
          <w:rFonts w:hint="eastAsia" w:ascii="宋体" w:hAnsi="宋体"/>
          <w:szCs w:val="21"/>
        </w:rPr>
        <w:t>关于贵方采购项目名称：</w:t>
      </w:r>
      <w:r>
        <w:rPr>
          <w:rFonts w:hint="eastAsia" w:ascii="宋体" w:hAnsi="宋体"/>
          <w:snapToGrid w:val="0"/>
          <w:kern w:val="0"/>
          <w:szCs w:val="21"/>
          <w:u w:val="single"/>
        </w:rPr>
        <w:t xml:space="preserve"> 广州市轻工技师学院工会委员会工会2024年度会员生日蛋糕券（卡）采购项目</w:t>
      </w:r>
      <w:r>
        <w:rPr>
          <w:rFonts w:hint="eastAsia" w:ascii="宋体" w:hAnsi="宋体"/>
          <w:szCs w:val="21"/>
        </w:rPr>
        <w:t>投标邀请，本签字人愿意参加投标响应，并声明：</w:t>
      </w:r>
    </w:p>
    <w:p>
      <w:pPr>
        <w:pStyle w:val="76"/>
        <w:numPr>
          <w:ilvl w:val="0"/>
          <w:numId w:val="10"/>
        </w:numPr>
        <w:tabs>
          <w:tab w:val="left" w:pos="851"/>
        </w:tabs>
        <w:adjustRightInd w:val="0"/>
        <w:snapToGrid w:val="0"/>
        <w:spacing w:line="360" w:lineRule="auto"/>
        <w:ind w:hanging="560" w:firstLineChars="0"/>
        <w:rPr>
          <w:rFonts w:ascii="宋体" w:hAnsi="宋体"/>
          <w:bCs/>
          <w:szCs w:val="20"/>
        </w:rPr>
      </w:pPr>
      <w:r>
        <w:rPr>
          <w:rFonts w:hint="eastAsia" w:ascii="宋体" w:hAnsi="宋体"/>
        </w:rPr>
        <w:t>本公司（企业）</w:t>
      </w:r>
      <w:r>
        <w:rPr>
          <w:rFonts w:hint="eastAsia" w:ascii="宋体" w:hAnsi="宋体"/>
          <w:bCs/>
          <w:szCs w:val="20"/>
        </w:rPr>
        <w:t>具备《中华人民共和国政府采购法》第二十二条规定的条件：</w:t>
      </w:r>
    </w:p>
    <w:p>
      <w:pPr>
        <w:widowControl/>
        <w:adjustRightInd w:val="0"/>
        <w:snapToGrid w:val="0"/>
        <w:spacing w:line="360" w:lineRule="auto"/>
        <w:ind w:firstLine="360"/>
        <w:rPr>
          <w:rFonts w:ascii="宋体" w:hAnsi="宋体" w:cs="宋体"/>
          <w:kern w:val="0"/>
          <w:szCs w:val="21"/>
        </w:rPr>
      </w:pPr>
      <w:r>
        <w:rPr>
          <w:rFonts w:hint="eastAsia" w:ascii="宋体" w:hAnsi="宋体" w:cs="宋体"/>
          <w:kern w:val="0"/>
          <w:szCs w:val="21"/>
        </w:rPr>
        <w:t>（一）具有独立承担民事责任的能力；</w:t>
      </w:r>
    </w:p>
    <w:p>
      <w:pPr>
        <w:widowControl/>
        <w:adjustRightInd w:val="0"/>
        <w:snapToGrid w:val="0"/>
        <w:spacing w:line="360" w:lineRule="auto"/>
        <w:ind w:firstLine="360"/>
        <w:rPr>
          <w:rFonts w:ascii="宋体" w:hAnsi="宋体" w:cs="宋体"/>
          <w:kern w:val="0"/>
          <w:szCs w:val="21"/>
        </w:rPr>
      </w:pPr>
      <w:r>
        <w:rPr>
          <w:rFonts w:hint="eastAsia" w:ascii="宋体" w:hAnsi="宋体" w:cs="宋体"/>
          <w:kern w:val="0"/>
          <w:szCs w:val="21"/>
        </w:rPr>
        <w:t xml:space="preserve">（二）具有良好的商业信誉和健全的财务会计制度； </w:t>
      </w:r>
    </w:p>
    <w:p>
      <w:pPr>
        <w:widowControl/>
        <w:adjustRightInd w:val="0"/>
        <w:snapToGrid w:val="0"/>
        <w:spacing w:line="360" w:lineRule="auto"/>
        <w:ind w:firstLine="360"/>
        <w:rPr>
          <w:rFonts w:ascii="宋体" w:hAnsi="宋体" w:cs="宋体"/>
          <w:kern w:val="0"/>
          <w:szCs w:val="21"/>
        </w:rPr>
      </w:pPr>
      <w:r>
        <w:rPr>
          <w:rFonts w:hint="eastAsia" w:ascii="宋体" w:hAnsi="宋体" w:cs="宋体"/>
          <w:kern w:val="0"/>
          <w:szCs w:val="21"/>
        </w:rPr>
        <w:t>（三）具有履行合同所必需的设备和专业技术能力；</w:t>
      </w:r>
    </w:p>
    <w:p>
      <w:pPr>
        <w:widowControl/>
        <w:adjustRightInd w:val="0"/>
        <w:snapToGrid w:val="0"/>
        <w:spacing w:line="360" w:lineRule="auto"/>
        <w:ind w:firstLine="360"/>
        <w:rPr>
          <w:rFonts w:ascii="宋体" w:hAnsi="宋体" w:cs="宋体"/>
          <w:kern w:val="0"/>
          <w:szCs w:val="21"/>
        </w:rPr>
      </w:pPr>
      <w:r>
        <w:rPr>
          <w:rFonts w:hint="eastAsia" w:ascii="宋体" w:hAnsi="宋体" w:cs="宋体"/>
          <w:kern w:val="0"/>
          <w:szCs w:val="21"/>
        </w:rPr>
        <w:t>（四）有依法缴纳税收和社会保障资金的良好记录；</w:t>
      </w:r>
    </w:p>
    <w:p>
      <w:pPr>
        <w:widowControl/>
        <w:adjustRightInd w:val="0"/>
        <w:snapToGrid w:val="0"/>
        <w:spacing w:line="360" w:lineRule="auto"/>
        <w:ind w:firstLine="360"/>
        <w:rPr>
          <w:rFonts w:ascii="宋体" w:hAnsi="宋体" w:cs="宋体"/>
          <w:kern w:val="0"/>
          <w:szCs w:val="21"/>
        </w:rPr>
      </w:pPr>
      <w:r>
        <w:rPr>
          <w:rFonts w:hint="eastAsia" w:ascii="宋体" w:hAnsi="宋体" w:cs="宋体"/>
          <w:kern w:val="0"/>
          <w:szCs w:val="21"/>
        </w:rPr>
        <w:t>（五）参加政府采购活动前三年内，在经营活动中没有重大违法记录；</w:t>
      </w:r>
    </w:p>
    <w:p>
      <w:pPr>
        <w:widowControl/>
        <w:adjustRightInd w:val="0"/>
        <w:snapToGrid w:val="0"/>
        <w:spacing w:line="360" w:lineRule="auto"/>
        <w:ind w:firstLine="360"/>
        <w:rPr>
          <w:rFonts w:ascii="宋体" w:hAnsi="宋体" w:cs="宋体"/>
          <w:kern w:val="0"/>
          <w:szCs w:val="21"/>
        </w:rPr>
      </w:pPr>
      <w:r>
        <w:rPr>
          <w:rFonts w:hint="eastAsia" w:ascii="宋体" w:hAnsi="宋体" w:cs="宋体"/>
          <w:kern w:val="0"/>
          <w:szCs w:val="21"/>
        </w:rPr>
        <w:t>（六）法律、行政法规规定的其他条件。</w:t>
      </w:r>
    </w:p>
    <w:p>
      <w:pPr>
        <w:adjustRightInd w:val="0"/>
        <w:snapToGrid w:val="0"/>
        <w:spacing w:line="360" w:lineRule="auto"/>
        <w:ind w:firstLine="424" w:firstLineChars="202"/>
        <w:rPr>
          <w:rFonts w:ascii="宋体" w:hAnsi="宋体"/>
        </w:rPr>
      </w:pPr>
      <w:r>
        <w:rPr>
          <w:rFonts w:hint="eastAsia" w:ascii="宋体" w:hAnsi="宋体"/>
        </w:rPr>
        <w:t>本公司（企业）的单位负责人与所参投的本采购项目包组的其他投标人的单位负责人不为同一人且与其他投标人之间不存在直接控股、管理关系。</w:t>
      </w:r>
    </w:p>
    <w:p>
      <w:pPr>
        <w:adjustRightInd w:val="0"/>
        <w:snapToGrid w:val="0"/>
        <w:spacing w:line="360" w:lineRule="auto"/>
        <w:ind w:firstLine="424" w:firstLineChars="202"/>
        <w:rPr>
          <w:rFonts w:ascii="宋体" w:hAnsi="宋体"/>
        </w:rPr>
      </w:pPr>
      <w:r>
        <w:rPr>
          <w:rFonts w:hint="eastAsia" w:ascii="宋体" w:hAnsi="宋体"/>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pPr>
        <w:adjustRightInd w:val="0"/>
        <w:snapToGrid w:val="0"/>
        <w:spacing w:line="360" w:lineRule="auto"/>
        <w:ind w:firstLine="424" w:firstLineChars="202"/>
        <w:rPr>
          <w:rFonts w:ascii="宋体" w:hAnsi="宋体"/>
        </w:rPr>
      </w:pPr>
      <w:r>
        <w:rPr>
          <w:rFonts w:hint="eastAsia" w:ascii="宋体" w:hAnsi="宋体"/>
        </w:rPr>
        <w:t>本公司（企业）承诺在本次招标采购活动中，如有违法、违规</w:t>
      </w:r>
      <w:r>
        <w:rPr>
          <w:rFonts w:hint="eastAsia" w:ascii="宋体" w:hAnsi="宋体"/>
          <w:szCs w:val="21"/>
        </w:rPr>
        <w:t>、</w:t>
      </w:r>
      <w:r>
        <w:rPr>
          <w:rFonts w:hint="eastAsia" w:ascii="宋体" w:hAnsi="宋体"/>
        </w:rPr>
        <w:t>弄虚作假行为，所造成的损失、不良后果及法律责任，一律由我公司（企业）承担。</w:t>
      </w:r>
    </w:p>
    <w:p>
      <w:pPr>
        <w:spacing w:line="360" w:lineRule="auto"/>
        <w:ind w:firstLine="420"/>
        <w:rPr>
          <w:rFonts w:ascii="宋体" w:hAnsi="宋体"/>
        </w:rPr>
      </w:pPr>
      <w:r>
        <w:rPr>
          <w:rFonts w:hint="eastAsia" w:ascii="宋体" w:hAnsi="宋体"/>
        </w:rPr>
        <w:t>特此声明！</w:t>
      </w:r>
    </w:p>
    <w:p>
      <w:pPr>
        <w:autoSpaceDE w:val="0"/>
        <w:autoSpaceDN w:val="0"/>
        <w:adjustRightInd w:val="0"/>
        <w:spacing w:line="360" w:lineRule="auto"/>
        <w:ind w:firstLine="413" w:firstLineChars="196"/>
        <w:rPr>
          <w:rFonts w:ascii="宋体" w:hAnsi="宋体"/>
          <w:b/>
        </w:rPr>
      </w:pPr>
      <w:r>
        <w:rPr>
          <w:rFonts w:hint="eastAsia" w:ascii="宋体" w:hAnsi="宋体"/>
          <w:b/>
        </w:rPr>
        <w:t>备注：</w:t>
      </w:r>
    </w:p>
    <w:p>
      <w:pPr>
        <w:pStyle w:val="76"/>
        <w:numPr>
          <w:ilvl w:val="0"/>
          <w:numId w:val="11"/>
        </w:numPr>
        <w:autoSpaceDE w:val="0"/>
        <w:autoSpaceDN w:val="0"/>
        <w:adjustRightInd w:val="0"/>
        <w:spacing w:line="360" w:lineRule="auto"/>
        <w:ind w:firstLineChars="0"/>
        <w:rPr>
          <w:rFonts w:ascii="宋体" w:hAnsi="宋体"/>
        </w:rPr>
      </w:pPr>
      <w:r>
        <w:rPr>
          <w:rFonts w:hint="eastAsia" w:ascii="宋体" w:hAnsi="宋体"/>
        </w:rPr>
        <w:t>本声明函必须提供且内容不得擅自删改，否则视为无效投标。</w:t>
      </w:r>
    </w:p>
    <w:p>
      <w:pPr>
        <w:pStyle w:val="76"/>
        <w:numPr>
          <w:ilvl w:val="0"/>
          <w:numId w:val="11"/>
        </w:numPr>
        <w:snapToGrid w:val="0"/>
        <w:spacing w:line="360" w:lineRule="auto"/>
        <w:ind w:firstLineChars="0"/>
        <w:rPr>
          <w:rFonts w:ascii="宋体" w:hAnsi="宋体"/>
          <w:szCs w:val="21"/>
        </w:rPr>
      </w:pPr>
      <w:r>
        <w:rPr>
          <w:rFonts w:hint="eastAsia" w:ascii="宋体" w:hAnsi="宋体"/>
          <w:szCs w:val="21"/>
        </w:rPr>
        <w:t>本声明函如有虚假或与事实不符的，作无效投标处理。</w:t>
      </w:r>
    </w:p>
    <w:p>
      <w:pPr>
        <w:adjustRightInd w:val="0"/>
        <w:snapToGrid w:val="0"/>
        <w:spacing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rPr>
          <w:rFonts w:ascii="宋体" w:hAnsi="宋体"/>
          <w:szCs w:val="21"/>
        </w:rPr>
      </w:pPr>
      <w:bookmarkStart w:id="105" w:name="_Toc110315386"/>
      <w:bookmarkStart w:id="106" w:name="_Toc110315009"/>
      <w:bookmarkStart w:id="107" w:name="_Toc110315004"/>
      <w:bookmarkStart w:id="108" w:name="_Toc110315381"/>
    </w:p>
    <w:p>
      <w:pPr>
        <w:pStyle w:val="2"/>
        <w:keepNext w:val="0"/>
        <w:jc w:val="both"/>
        <w:rPr>
          <w:rFonts w:ascii="宋体" w:hAnsi="宋体"/>
          <w:sz w:val="32"/>
          <w:szCs w:val="32"/>
        </w:rPr>
      </w:pPr>
      <w:r>
        <w:rPr>
          <w:rFonts w:hint="eastAsia" w:ascii="宋体" w:hAnsi="宋体" w:cs="Arial"/>
          <w:b w:val="0"/>
          <w:bCs w:val="0"/>
          <w:szCs w:val="21"/>
        </w:rPr>
        <w:br w:type="page"/>
      </w:r>
      <w:bookmarkStart w:id="109" w:name="_Toc400960194"/>
      <w:bookmarkStart w:id="110" w:name="_Toc322033410"/>
      <w:bookmarkStart w:id="111" w:name="_Toc14183"/>
      <w:bookmarkStart w:id="112" w:name="_Toc397676800"/>
      <w:bookmarkStart w:id="113" w:name="_Toc2268537"/>
      <w:r>
        <w:rPr>
          <w:rFonts w:hint="eastAsia" w:ascii="宋体" w:hAnsi="宋体"/>
          <w:sz w:val="32"/>
          <w:szCs w:val="32"/>
        </w:rPr>
        <w:t>附件7 合同响应一览表</w:t>
      </w:r>
      <w:bookmarkEnd w:id="109"/>
      <w:bookmarkEnd w:id="110"/>
      <w:bookmarkEnd w:id="111"/>
      <w:bookmarkEnd w:id="112"/>
      <w:bookmarkEnd w:id="113"/>
    </w:p>
    <w:p>
      <w:pPr>
        <w:pStyle w:val="12"/>
        <w:spacing w:line="360" w:lineRule="auto"/>
        <w:ind w:firstLine="0" w:firstLineChars="0"/>
        <w:jc w:val="center"/>
        <w:rPr>
          <w:rFonts w:ascii="宋体" w:hAnsi="宋体"/>
          <w:b/>
          <w:snapToGrid w:val="0"/>
          <w:kern w:val="0"/>
          <w:sz w:val="24"/>
          <w:szCs w:val="24"/>
        </w:rPr>
      </w:pPr>
      <w:r>
        <w:rPr>
          <w:rFonts w:hint="eastAsia" w:ascii="宋体" w:hAnsi="宋体"/>
          <w:b/>
          <w:snapToGrid w:val="0"/>
          <w:kern w:val="0"/>
          <w:sz w:val="24"/>
        </w:rPr>
        <w:t>合同响应一览表</w:t>
      </w:r>
    </w:p>
    <w:p>
      <w:pPr>
        <w:adjustRightInd w:val="0"/>
        <w:spacing w:line="360" w:lineRule="auto"/>
        <w:rPr>
          <w:rFonts w:ascii="宋体" w:hAnsi="宋体"/>
          <w:bCs/>
          <w:snapToGrid w:val="0"/>
          <w:kern w:val="0"/>
          <w:szCs w:val="21"/>
        </w:rPr>
      </w:pPr>
      <w:r>
        <w:rPr>
          <w:rFonts w:hint="eastAsia" w:ascii="宋体" w:hAnsi="宋体"/>
          <w:bCs/>
          <w:snapToGrid w:val="0"/>
          <w:kern w:val="0"/>
          <w:szCs w:val="21"/>
        </w:rPr>
        <w:t>项目名称：</w:t>
      </w:r>
      <w:r>
        <w:rPr>
          <w:rFonts w:hint="eastAsia" w:ascii="宋体" w:hAnsi="宋体"/>
          <w:bCs/>
          <w:snapToGrid w:val="0"/>
          <w:kern w:val="0"/>
          <w:szCs w:val="21"/>
          <w:u w:val="single"/>
        </w:rPr>
        <w:t xml:space="preserve"> 广州市轻工技师学院工会委员会</w:t>
      </w:r>
      <w:r>
        <w:rPr>
          <w:rFonts w:hint="eastAsia" w:ascii="宋体" w:hAnsi="宋体"/>
          <w:snapToGrid w:val="0"/>
          <w:kern w:val="0"/>
          <w:szCs w:val="21"/>
          <w:u w:val="single"/>
        </w:rPr>
        <w:t>2024年度</w:t>
      </w:r>
      <w:r>
        <w:rPr>
          <w:rFonts w:hint="eastAsia" w:ascii="宋体" w:hAnsi="宋体"/>
          <w:bCs/>
          <w:snapToGrid w:val="0"/>
          <w:kern w:val="0"/>
          <w:szCs w:val="21"/>
          <w:u w:val="single"/>
        </w:rPr>
        <w:t>工会会员生日蛋糕券（卡）采购项目</w:t>
      </w:r>
    </w:p>
    <w:p>
      <w:pPr>
        <w:adjustRightInd w:val="0"/>
        <w:spacing w:line="360" w:lineRule="auto"/>
        <w:rPr>
          <w:rFonts w:ascii="宋体" w:hAnsi="宋体"/>
          <w:bCs/>
          <w:szCs w:val="21"/>
          <w:u w:val="single"/>
        </w:rPr>
      </w:pPr>
      <w:r>
        <w:rPr>
          <w:rFonts w:hint="eastAsia" w:ascii="宋体" w:hAnsi="宋体"/>
          <w:bCs/>
          <w:snapToGrid w:val="0"/>
          <w:kern w:val="0"/>
          <w:szCs w:val="21"/>
        </w:rPr>
        <w:t>招标编号：</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5"/>
        <w:gridCol w:w="3018"/>
        <w:gridCol w:w="1522"/>
        <w:gridCol w:w="1139"/>
        <w:gridCol w:w="27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492" w:type="pct"/>
            <w:tcBorders>
              <w:top w:val="single" w:color="auto" w:sz="12" w:space="0"/>
              <w:left w:val="single" w:color="auto" w:sz="12"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序号</w:t>
            </w:r>
          </w:p>
        </w:tc>
        <w:tc>
          <w:tcPr>
            <w:tcW w:w="1606" w:type="pct"/>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合同条款条目</w:t>
            </w:r>
          </w:p>
        </w:tc>
        <w:tc>
          <w:tcPr>
            <w:tcW w:w="810" w:type="pct"/>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完全响应</w:t>
            </w:r>
          </w:p>
        </w:tc>
        <w:tc>
          <w:tcPr>
            <w:tcW w:w="606" w:type="pct"/>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有偏离</w:t>
            </w:r>
          </w:p>
        </w:tc>
        <w:tc>
          <w:tcPr>
            <w:tcW w:w="1487" w:type="pct"/>
            <w:tcBorders>
              <w:top w:val="single" w:color="auto" w:sz="12" w:space="0"/>
              <w:left w:val="single" w:color="auto" w:sz="6" w:space="0"/>
              <w:bottom w:val="single" w:color="auto" w:sz="6" w:space="0"/>
              <w:right w:val="single" w:color="auto" w:sz="12" w:space="0"/>
            </w:tcBorders>
            <w:vAlign w:val="center"/>
          </w:tcPr>
          <w:p>
            <w:pPr>
              <w:jc w:val="center"/>
              <w:rPr>
                <w:rFonts w:ascii="宋体" w:hAnsi="宋体"/>
                <w:b/>
                <w:szCs w:val="21"/>
              </w:rPr>
            </w:pPr>
            <w:r>
              <w:rPr>
                <w:rFonts w:hint="eastAsia" w:ascii="宋体" w:hAnsi="宋体"/>
                <w:b/>
                <w:szCs w:val="21"/>
              </w:rPr>
              <w:t>偏离简述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2" w:type="pct"/>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1</w:t>
            </w:r>
          </w:p>
        </w:tc>
        <w:tc>
          <w:tcPr>
            <w:tcW w:w="1606" w:type="pct"/>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产品及价格</w:t>
            </w:r>
          </w:p>
        </w:tc>
        <w:tc>
          <w:tcPr>
            <w:tcW w:w="81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60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487"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2" w:type="pct"/>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2</w:t>
            </w:r>
          </w:p>
        </w:tc>
        <w:tc>
          <w:tcPr>
            <w:tcW w:w="1606" w:type="pct"/>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合同有效期</w:t>
            </w:r>
          </w:p>
        </w:tc>
        <w:tc>
          <w:tcPr>
            <w:tcW w:w="81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60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487"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2" w:type="pct"/>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3</w:t>
            </w:r>
          </w:p>
        </w:tc>
        <w:tc>
          <w:tcPr>
            <w:tcW w:w="1606" w:type="pct"/>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bCs/>
              </w:rPr>
              <w:t>付款方式和条件</w:t>
            </w:r>
          </w:p>
        </w:tc>
        <w:tc>
          <w:tcPr>
            <w:tcW w:w="81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60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487"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2" w:type="pct"/>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4</w:t>
            </w:r>
          </w:p>
        </w:tc>
        <w:tc>
          <w:tcPr>
            <w:tcW w:w="1606" w:type="pct"/>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szCs w:val="21"/>
              </w:rPr>
              <w:t>货物的交付</w:t>
            </w:r>
          </w:p>
        </w:tc>
        <w:tc>
          <w:tcPr>
            <w:tcW w:w="81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60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487"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2" w:type="pct"/>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5</w:t>
            </w:r>
          </w:p>
        </w:tc>
        <w:tc>
          <w:tcPr>
            <w:tcW w:w="1606" w:type="pct"/>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rPr>
              <w:t>生日蛋糕券的使用事项</w:t>
            </w:r>
          </w:p>
        </w:tc>
        <w:tc>
          <w:tcPr>
            <w:tcW w:w="81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60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487"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2" w:type="pct"/>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6</w:t>
            </w:r>
          </w:p>
        </w:tc>
        <w:tc>
          <w:tcPr>
            <w:tcW w:w="1606" w:type="pct"/>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rPr>
              <w:t>违约条例</w:t>
            </w:r>
          </w:p>
        </w:tc>
        <w:tc>
          <w:tcPr>
            <w:tcW w:w="81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60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487"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2" w:type="pct"/>
            <w:tcBorders>
              <w:top w:val="single" w:color="auto" w:sz="6" w:space="0"/>
              <w:left w:val="single" w:color="auto" w:sz="12"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7</w:t>
            </w:r>
          </w:p>
        </w:tc>
        <w:tc>
          <w:tcPr>
            <w:tcW w:w="1606" w:type="pct"/>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r>
              <w:rPr>
                <w:rFonts w:hint="eastAsia" w:ascii="宋体" w:hAnsi="宋体"/>
              </w:rPr>
              <w:t>争议的解决</w:t>
            </w:r>
            <w:r>
              <w:rPr>
                <w:rFonts w:hint="eastAsia" w:ascii="宋体" w:hAnsi="宋体"/>
                <w:szCs w:val="21"/>
              </w:rPr>
              <w:t xml:space="preserve">    </w:t>
            </w:r>
          </w:p>
        </w:tc>
        <w:tc>
          <w:tcPr>
            <w:tcW w:w="810"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606"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487"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2" w:type="pct"/>
            <w:tcBorders>
              <w:top w:val="single" w:color="auto" w:sz="6" w:space="0"/>
              <w:left w:val="single" w:color="auto" w:sz="12" w:space="0"/>
              <w:bottom w:val="single" w:color="auto" w:sz="12" w:space="0"/>
              <w:right w:val="single" w:color="auto" w:sz="6" w:space="0"/>
            </w:tcBorders>
            <w:vAlign w:val="center"/>
          </w:tcPr>
          <w:p>
            <w:pPr>
              <w:jc w:val="center"/>
              <w:rPr>
                <w:rFonts w:ascii="宋体" w:hAnsi="宋体"/>
                <w:szCs w:val="21"/>
              </w:rPr>
            </w:pPr>
            <w:r>
              <w:rPr>
                <w:rFonts w:hint="eastAsia" w:ascii="宋体" w:hAnsi="宋体"/>
                <w:szCs w:val="21"/>
              </w:rPr>
              <w:t>8</w:t>
            </w:r>
          </w:p>
        </w:tc>
        <w:tc>
          <w:tcPr>
            <w:tcW w:w="1606" w:type="pct"/>
            <w:tcBorders>
              <w:top w:val="single" w:color="auto" w:sz="6" w:space="0"/>
              <w:left w:val="single" w:color="auto" w:sz="6" w:space="0"/>
              <w:bottom w:val="single" w:color="auto" w:sz="12" w:space="0"/>
              <w:right w:val="single" w:color="auto" w:sz="6" w:space="0"/>
            </w:tcBorders>
            <w:vAlign w:val="center"/>
          </w:tcPr>
          <w:p>
            <w:pPr>
              <w:rPr>
                <w:rFonts w:ascii="宋体" w:hAnsi="宋体"/>
                <w:szCs w:val="21"/>
              </w:rPr>
            </w:pPr>
            <w:r>
              <w:rPr>
                <w:rFonts w:hint="eastAsia" w:ascii="宋体" w:hAnsi="宋体"/>
              </w:rPr>
              <w:t>其他约定</w:t>
            </w:r>
          </w:p>
        </w:tc>
        <w:tc>
          <w:tcPr>
            <w:tcW w:w="810" w:type="pct"/>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Cs w:val="21"/>
              </w:rPr>
            </w:pPr>
          </w:p>
        </w:tc>
        <w:tc>
          <w:tcPr>
            <w:tcW w:w="606" w:type="pct"/>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Cs w:val="21"/>
              </w:rPr>
            </w:pPr>
          </w:p>
        </w:tc>
        <w:tc>
          <w:tcPr>
            <w:tcW w:w="1487" w:type="pct"/>
            <w:tcBorders>
              <w:top w:val="single" w:color="auto" w:sz="6" w:space="0"/>
              <w:left w:val="single" w:color="auto" w:sz="6" w:space="0"/>
              <w:bottom w:val="single" w:color="auto" w:sz="12" w:space="0"/>
              <w:right w:val="single" w:color="auto" w:sz="12" w:space="0"/>
            </w:tcBorders>
            <w:vAlign w:val="center"/>
          </w:tcPr>
          <w:p>
            <w:pPr>
              <w:jc w:val="center"/>
              <w:rPr>
                <w:rFonts w:ascii="宋体" w:hAnsi="宋体"/>
                <w:szCs w:val="21"/>
              </w:rPr>
            </w:pPr>
          </w:p>
        </w:tc>
      </w:tr>
    </w:tbl>
    <w:p>
      <w:pPr>
        <w:spacing w:before="156" w:beforeLines="50" w:line="360" w:lineRule="auto"/>
        <w:rPr>
          <w:rFonts w:ascii="宋体" w:hAnsi="宋体"/>
          <w:b/>
          <w:szCs w:val="21"/>
        </w:rPr>
      </w:pPr>
      <w:r>
        <w:rPr>
          <w:rFonts w:hint="eastAsia" w:ascii="宋体" w:hAnsi="宋体"/>
          <w:b/>
          <w:szCs w:val="21"/>
        </w:rPr>
        <w:t>备注：对合同条款的响应情况</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adjustRightInd w:val="0"/>
        <w:snapToGrid w:val="0"/>
        <w:spacing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20" w:lineRule="exact"/>
        <w:rPr>
          <w:rFonts w:ascii="宋体" w:hAnsi="宋体"/>
          <w:snapToGrid w:val="0"/>
          <w:kern w:val="0"/>
          <w:szCs w:val="21"/>
        </w:rPr>
      </w:pPr>
      <w:r>
        <w:rPr>
          <w:rFonts w:hint="eastAsia" w:ascii="宋体" w:hAnsi="宋体"/>
          <w:szCs w:val="21"/>
        </w:rPr>
        <w:br w:type="page"/>
      </w:r>
      <w:bookmarkStart w:id="114" w:name="_Toc400960195"/>
      <w:bookmarkStart w:id="115" w:name="_Toc397676801"/>
      <w:bookmarkStart w:id="116" w:name="_Toc322033411"/>
      <w:bookmarkStart w:id="117" w:name="_Toc11938"/>
    </w:p>
    <w:p>
      <w:pPr>
        <w:pStyle w:val="2"/>
        <w:keepNext w:val="0"/>
        <w:jc w:val="both"/>
        <w:rPr>
          <w:rFonts w:ascii="宋体" w:hAnsi="宋体"/>
          <w:kern w:val="2"/>
          <w:sz w:val="32"/>
          <w:szCs w:val="32"/>
        </w:rPr>
      </w:pPr>
      <w:bookmarkStart w:id="118" w:name="_Toc2268538"/>
      <w:r>
        <w:rPr>
          <w:rFonts w:hint="eastAsia" w:ascii="宋体" w:hAnsi="宋体"/>
          <w:sz w:val="32"/>
          <w:szCs w:val="32"/>
        </w:rPr>
        <w:t>附件8 主要条款（“★”项）响应表</w:t>
      </w:r>
      <w:bookmarkEnd w:id="114"/>
      <w:bookmarkEnd w:id="118"/>
    </w:p>
    <w:p>
      <w:pPr>
        <w:spacing w:line="360" w:lineRule="auto"/>
        <w:jc w:val="center"/>
        <w:rPr>
          <w:sz w:val="24"/>
        </w:rPr>
      </w:pPr>
      <w:r>
        <w:rPr>
          <w:rFonts w:hint="eastAsia" w:ascii="宋体" w:hAnsi="宋体"/>
          <w:b/>
          <w:sz w:val="24"/>
        </w:rPr>
        <w:t>主要条款（“★”项）响应表</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1"/>
        <w:gridCol w:w="5897"/>
        <w:gridCol w:w="767"/>
        <w:gridCol w:w="20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368" w:type="pct"/>
            <w:tcBorders>
              <w:top w:val="single" w:color="auto" w:sz="12" w:space="0"/>
              <w:left w:val="single" w:color="auto" w:sz="12" w:space="0"/>
              <w:bottom w:val="single" w:color="auto" w:sz="6" w:space="0"/>
              <w:right w:val="single" w:color="auto" w:sz="6" w:space="0"/>
            </w:tcBorders>
            <w:vAlign w:val="center"/>
          </w:tcPr>
          <w:p>
            <w:pPr>
              <w:jc w:val="center"/>
              <w:rPr>
                <w:rFonts w:ascii="宋体" w:hAnsi="宋体"/>
                <w:b/>
                <w:bCs/>
                <w:szCs w:val="21"/>
              </w:rPr>
            </w:pPr>
            <w:r>
              <w:rPr>
                <w:rFonts w:hint="eastAsia" w:ascii="宋体" w:hAnsi="宋体"/>
                <w:b/>
                <w:bCs/>
                <w:szCs w:val="21"/>
              </w:rPr>
              <w:t>序号</w:t>
            </w:r>
          </w:p>
        </w:tc>
        <w:tc>
          <w:tcPr>
            <w:tcW w:w="3138" w:type="pct"/>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bCs/>
                <w:szCs w:val="21"/>
              </w:rPr>
            </w:pPr>
            <w:r>
              <w:rPr>
                <w:rFonts w:hint="eastAsia" w:ascii="宋体" w:hAnsi="宋体"/>
                <w:b/>
                <w:bCs/>
                <w:szCs w:val="21"/>
              </w:rPr>
              <w:t>主要条款（“★”项）要求</w:t>
            </w:r>
          </w:p>
        </w:tc>
        <w:tc>
          <w:tcPr>
            <w:tcW w:w="408" w:type="pct"/>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bCs/>
                <w:szCs w:val="21"/>
              </w:rPr>
            </w:pPr>
            <w:r>
              <w:rPr>
                <w:rFonts w:hint="eastAsia" w:ascii="宋体" w:hAnsi="宋体"/>
                <w:b/>
                <w:bCs/>
                <w:szCs w:val="21"/>
              </w:rPr>
              <w:t>是否响应</w:t>
            </w:r>
          </w:p>
        </w:tc>
        <w:tc>
          <w:tcPr>
            <w:tcW w:w="1086" w:type="pct"/>
            <w:tcBorders>
              <w:top w:val="single" w:color="auto" w:sz="12" w:space="0"/>
              <w:left w:val="single" w:color="auto" w:sz="6" w:space="0"/>
              <w:bottom w:val="single" w:color="auto" w:sz="6" w:space="0"/>
              <w:right w:val="single" w:color="auto" w:sz="12" w:space="0"/>
            </w:tcBorders>
            <w:vAlign w:val="center"/>
          </w:tcPr>
          <w:p>
            <w:pPr>
              <w:jc w:val="center"/>
              <w:rPr>
                <w:rFonts w:ascii="宋体" w:hAnsi="宋体"/>
                <w:b/>
                <w:bCs/>
                <w:szCs w:val="21"/>
              </w:rPr>
            </w:pPr>
            <w:r>
              <w:rPr>
                <w:rFonts w:hint="eastAsia" w:ascii="宋体" w:hAnsi="宋体"/>
                <w:b/>
                <w:bCs/>
                <w:szCs w:val="21"/>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368" w:type="pct"/>
            <w:tcBorders>
              <w:top w:val="single" w:color="auto" w:sz="6" w:space="0"/>
              <w:left w:val="single" w:color="auto" w:sz="12" w:space="0"/>
              <w:bottom w:val="single" w:color="auto" w:sz="6" w:space="0"/>
              <w:right w:val="single" w:color="auto" w:sz="6" w:space="0"/>
            </w:tcBorders>
            <w:vAlign w:val="center"/>
          </w:tcPr>
          <w:p>
            <w:pPr>
              <w:pStyle w:val="60"/>
              <w:keepNext w:val="0"/>
              <w:adjustRightInd/>
              <w:spacing w:before="0" w:after="0" w:line="240" w:lineRule="auto"/>
              <w:rPr>
                <w:rFonts w:ascii="宋体" w:hAnsi="宋体"/>
                <w:spacing w:val="0"/>
                <w:kern w:val="2"/>
                <w:sz w:val="21"/>
                <w:szCs w:val="21"/>
              </w:rPr>
            </w:pPr>
            <w:r>
              <w:rPr>
                <w:rFonts w:hint="eastAsia" w:ascii="宋体" w:hAnsi="宋体"/>
                <w:spacing w:val="0"/>
                <w:kern w:val="2"/>
                <w:sz w:val="21"/>
                <w:szCs w:val="21"/>
              </w:rPr>
              <w:t>1</w:t>
            </w:r>
          </w:p>
        </w:tc>
        <w:tc>
          <w:tcPr>
            <w:tcW w:w="3138"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Cs w:val="21"/>
              </w:rPr>
            </w:pPr>
          </w:p>
        </w:tc>
        <w:tc>
          <w:tcPr>
            <w:tcW w:w="408" w:type="pct"/>
            <w:tcBorders>
              <w:top w:val="single" w:color="auto" w:sz="6" w:space="0"/>
              <w:left w:val="single" w:color="auto" w:sz="6" w:space="0"/>
              <w:bottom w:val="single" w:color="auto" w:sz="6" w:space="0"/>
              <w:right w:val="single" w:color="auto" w:sz="6" w:space="0"/>
            </w:tcBorders>
            <w:vAlign w:val="center"/>
          </w:tcPr>
          <w:p>
            <w:pPr>
              <w:pStyle w:val="60"/>
              <w:keepNext w:val="0"/>
              <w:adjustRightInd/>
              <w:spacing w:before="0" w:after="0" w:line="240" w:lineRule="auto"/>
              <w:rPr>
                <w:rFonts w:ascii="宋体" w:hAnsi="宋体"/>
                <w:spacing w:val="0"/>
                <w:kern w:val="2"/>
                <w:sz w:val="21"/>
                <w:szCs w:val="21"/>
              </w:rPr>
            </w:pPr>
          </w:p>
        </w:tc>
        <w:tc>
          <w:tcPr>
            <w:tcW w:w="1086"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368" w:type="pct"/>
            <w:tcBorders>
              <w:top w:val="single" w:color="auto" w:sz="6" w:space="0"/>
              <w:left w:val="single" w:color="auto" w:sz="12" w:space="0"/>
              <w:bottom w:val="single" w:color="auto" w:sz="6" w:space="0"/>
              <w:right w:val="single" w:color="auto" w:sz="6" w:space="0"/>
            </w:tcBorders>
            <w:vAlign w:val="center"/>
          </w:tcPr>
          <w:p>
            <w:pPr>
              <w:pStyle w:val="60"/>
              <w:keepNext w:val="0"/>
              <w:adjustRightInd/>
              <w:spacing w:before="0" w:after="0" w:line="240" w:lineRule="auto"/>
              <w:rPr>
                <w:rFonts w:ascii="宋体" w:hAnsi="宋体"/>
                <w:spacing w:val="0"/>
                <w:kern w:val="2"/>
                <w:sz w:val="21"/>
                <w:szCs w:val="21"/>
              </w:rPr>
            </w:pPr>
            <w:r>
              <w:rPr>
                <w:rFonts w:hint="eastAsia" w:ascii="宋体" w:hAnsi="宋体"/>
                <w:spacing w:val="0"/>
                <w:kern w:val="2"/>
                <w:sz w:val="21"/>
                <w:szCs w:val="21"/>
              </w:rPr>
              <w:t>2</w:t>
            </w:r>
          </w:p>
        </w:tc>
        <w:tc>
          <w:tcPr>
            <w:tcW w:w="3138"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Cs w:val="21"/>
              </w:rPr>
            </w:pPr>
          </w:p>
        </w:tc>
        <w:tc>
          <w:tcPr>
            <w:tcW w:w="408" w:type="pct"/>
            <w:tcBorders>
              <w:top w:val="single" w:color="auto" w:sz="6" w:space="0"/>
              <w:left w:val="single" w:color="auto" w:sz="6" w:space="0"/>
              <w:bottom w:val="single" w:color="auto" w:sz="6" w:space="0"/>
              <w:right w:val="single" w:color="auto" w:sz="6" w:space="0"/>
            </w:tcBorders>
            <w:vAlign w:val="center"/>
          </w:tcPr>
          <w:p>
            <w:pPr>
              <w:pStyle w:val="60"/>
              <w:keepNext w:val="0"/>
              <w:adjustRightInd/>
              <w:spacing w:before="0" w:after="0" w:line="240" w:lineRule="auto"/>
              <w:rPr>
                <w:rFonts w:ascii="宋体" w:hAnsi="宋体"/>
                <w:spacing w:val="0"/>
                <w:kern w:val="2"/>
                <w:sz w:val="21"/>
                <w:szCs w:val="21"/>
              </w:rPr>
            </w:pPr>
          </w:p>
        </w:tc>
        <w:tc>
          <w:tcPr>
            <w:tcW w:w="1086" w:type="pct"/>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368" w:type="pct"/>
            <w:tcBorders>
              <w:top w:val="single" w:color="auto" w:sz="6" w:space="0"/>
              <w:left w:val="single" w:color="auto" w:sz="12" w:space="0"/>
              <w:bottom w:val="single" w:color="auto" w:sz="6" w:space="0"/>
              <w:right w:val="single" w:color="auto" w:sz="6" w:space="0"/>
            </w:tcBorders>
            <w:vAlign w:val="center"/>
          </w:tcPr>
          <w:p>
            <w:pPr>
              <w:pStyle w:val="60"/>
              <w:keepNext w:val="0"/>
              <w:adjustRightInd/>
              <w:spacing w:before="0" w:after="0" w:line="240" w:lineRule="auto"/>
              <w:rPr>
                <w:rFonts w:ascii="宋体" w:hAnsi="宋体"/>
                <w:spacing w:val="0"/>
                <w:kern w:val="2"/>
                <w:sz w:val="21"/>
                <w:szCs w:val="21"/>
              </w:rPr>
            </w:pPr>
            <w:r>
              <w:rPr>
                <w:rFonts w:hint="eastAsia" w:ascii="宋体" w:hAnsi="宋体"/>
                <w:spacing w:val="0"/>
                <w:kern w:val="2"/>
                <w:sz w:val="21"/>
                <w:szCs w:val="21"/>
              </w:rPr>
              <w:t>3</w:t>
            </w:r>
          </w:p>
        </w:tc>
        <w:tc>
          <w:tcPr>
            <w:tcW w:w="3138"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Cs w:val="21"/>
              </w:rPr>
            </w:pPr>
          </w:p>
        </w:tc>
        <w:tc>
          <w:tcPr>
            <w:tcW w:w="408"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086" w:type="pct"/>
            <w:tcBorders>
              <w:top w:val="single" w:color="auto" w:sz="6" w:space="0"/>
              <w:left w:val="single" w:color="auto" w:sz="6" w:space="0"/>
              <w:bottom w:val="single" w:color="auto" w:sz="6" w:space="0"/>
              <w:right w:val="single" w:color="auto" w:sz="12" w:space="0"/>
            </w:tcBorders>
            <w:vAlign w:val="center"/>
          </w:tcPr>
          <w:p>
            <w:pPr>
              <w:ind w:right="-35"/>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368" w:type="pct"/>
            <w:tcBorders>
              <w:top w:val="single" w:color="auto" w:sz="6" w:space="0"/>
              <w:left w:val="single" w:color="auto" w:sz="12" w:space="0"/>
              <w:bottom w:val="single" w:color="auto" w:sz="6" w:space="0"/>
              <w:right w:val="single" w:color="auto" w:sz="6" w:space="0"/>
            </w:tcBorders>
            <w:vAlign w:val="center"/>
          </w:tcPr>
          <w:p>
            <w:pPr>
              <w:pStyle w:val="60"/>
              <w:keepNext w:val="0"/>
              <w:adjustRightInd/>
              <w:spacing w:before="0" w:after="0" w:line="240" w:lineRule="auto"/>
              <w:rPr>
                <w:rFonts w:ascii="宋体" w:hAnsi="宋体"/>
                <w:spacing w:val="0"/>
                <w:kern w:val="2"/>
                <w:sz w:val="21"/>
                <w:szCs w:val="21"/>
              </w:rPr>
            </w:pPr>
            <w:r>
              <w:rPr>
                <w:rFonts w:hint="eastAsia" w:ascii="宋体" w:hAnsi="宋体"/>
                <w:spacing w:val="0"/>
                <w:kern w:val="2"/>
                <w:sz w:val="21"/>
                <w:szCs w:val="21"/>
              </w:rPr>
              <w:t>4</w:t>
            </w:r>
          </w:p>
        </w:tc>
        <w:tc>
          <w:tcPr>
            <w:tcW w:w="3138"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Cs w:val="21"/>
              </w:rPr>
            </w:pPr>
          </w:p>
        </w:tc>
        <w:tc>
          <w:tcPr>
            <w:tcW w:w="408"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086" w:type="pct"/>
            <w:tcBorders>
              <w:top w:val="single" w:color="auto" w:sz="6" w:space="0"/>
              <w:left w:val="single" w:color="auto" w:sz="6" w:space="0"/>
              <w:bottom w:val="single" w:color="auto" w:sz="6" w:space="0"/>
              <w:right w:val="single" w:color="auto" w:sz="12" w:space="0"/>
            </w:tcBorders>
            <w:vAlign w:val="center"/>
          </w:tcPr>
          <w:p>
            <w:pPr>
              <w:ind w:right="-35"/>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 w:hRule="atLeast"/>
          <w:jc w:val="center"/>
        </w:trPr>
        <w:tc>
          <w:tcPr>
            <w:tcW w:w="368" w:type="pct"/>
            <w:tcBorders>
              <w:top w:val="single" w:color="auto" w:sz="6" w:space="0"/>
              <w:left w:val="single" w:color="auto" w:sz="12" w:space="0"/>
              <w:bottom w:val="single" w:color="auto" w:sz="6" w:space="0"/>
              <w:right w:val="single" w:color="auto" w:sz="6" w:space="0"/>
            </w:tcBorders>
            <w:vAlign w:val="center"/>
          </w:tcPr>
          <w:p>
            <w:pPr>
              <w:pStyle w:val="60"/>
              <w:keepNext w:val="0"/>
              <w:adjustRightInd/>
              <w:spacing w:before="0" w:after="0" w:line="240" w:lineRule="auto"/>
              <w:rPr>
                <w:rFonts w:ascii="宋体" w:hAnsi="宋体"/>
                <w:spacing w:val="0"/>
                <w:kern w:val="2"/>
                <w:sz w:val="21"/>
                <w:szCs w:val="21"/>
              </w:rPr>
            </w:pPr>
            <w:r>
              <w:rPr>
                <w:rFonts w:hint="eastAsia" w:ascii="宋体" w:hAnsi="宋体"/>
                <w:spacing w:val="0"/>
                <w:kern w:val="2"/>
                <w:sz w:val="21"/>
                <w:szCs w:val="21"/>
              </w:rPr>
              <w:t>5</w:t>
            </w:r>
          </w:p>
        </w:tc>
        <w:tc>
          <w:tcPr>
            <w:tcW w:w="3138" w:type="pct"/>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i/>
                <w:iCs/>
                <w:szCs w:val="21"/>
              </w:rPr>
            </w:pPr>
          </w:p>
        </w:tc>
        <w:tc>
          <w:tcPr>
            <w:tcW w:w="408" w:type="pct"/>
            <w:tcBorders>
              <w:top w:val="single" w:color="auto" w:sz="6" w:space="0"/>
              <w:left w:val="single" w:color="auto" w:sz="6" w:space="0"/>
              <w:bottom w:val="single" w:color="auto" w:sz="6" w:space="0"/>
              <w:right w:val="single" w:color="auto" w:sz="6" w:space="0"/>
            </w:tcBorders>
            <w:vAlign w:val="center"/>
          </w:tcPr>
          <w:p>
            <w:pPr>
              <w:jc w:val="center"/>
              <w:rPr>
                <w:rFonts w:ascii="宋体" w:hAnsi="宋体"/>
                <w:szCs w:val="21"/>
              </w:rPr>
            </w:pPr>
          </w:p>
        </w:tc>
        <w:tc>
          <w:tcPr>
            <w:tcW w:w="1086" w:type="pct"/>
            <w:tcBorders>
              <w:top w:val="single" w:color="auto" w:sz="6" w:space="0"/>
              <w:left w:val="single" w:color="auto" w:sz="6" w:space="0"/>
              <w:bottom w:val="single" w:color="auto" w:sz="6" w:space="0"/>
              <w:right w:val="single" w:color="auto" w:sz="12" w:space="0"/>
            </w:tcBorders>
            <w:vAlign w:val="center"/>
          </w:tcPr>
          <w:p>
            <w:pPr>
              <w:ind w:right="-35"/>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368" w:type="pct"/>
            <w:tcBorders>
              <w:top w:val="single" w:color="auto" w:sz="6" w:space="0"/>
              <w:left w:val="single" w:color="auto" w:sz="12" w:space="0"/>
              <w:bottom w:val="single" w:color="auto" w:sz="12" w:space="0"/>
              <w:right w:val="single" w:color="auto" w:sz="6" w:space="0"/>
            </w:tcBorders>
            <w:vAlign w:val="center"/>
          </w:tcPr>
          <w:p>
            <w:pPr>
              <w:jc w:val="center"/>
            </w:pPr>
            <w:r>
              <w:rPr>
                <w:rFonts w:hint="eastAsia" w:ascii="宋体" w:hAnsi="宋体"/>
                <w:szCs w:val="21"/>
              </w:rPr>
              <w:t>……</w:t>
            </w:r>
          </w:p>
        </w:tc>
        <w:tc>
          <w:tcPr>
            <w:tcW w:w="3138" w:type="pct"/>
            <w:tcBorders>
              <w:top w:val="single" w:color="auto" w:sz="6" w:space="0"/>
              <w:left w:val="single" w:color="auto" w:sz="6" w:space="0"/>
              <w:bottom w:val="single" w:color="auto" w:sz="12" w:space="0"/>
              <w:right w:val="single" w:color="auto" w:sz="6" w:space="0"/>
            </w:tcBorders>
            <w:vAlign w:val="center"/>
          </w:tcPr>
          <w:p>
            <w:pPr>
              <w:jc w:val="center"/>
            </w:pPr>
            <w:r>
              <w:rPr>
                <w:rFonts w:hint="eastAsia" w:ascii="宋体" w:hAnsi="宋体"/>
                <w:szCs w:val="21"/>
              </w:rPr>
              <w:t>……</w:t>
            </w:r>
          </w:p>
        </w:tc>
        <w:tc>
          <w:tcPr>
            <w:tcW w:w="408" w:type="pct"/>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Cs w:val="21"/>
              </w:rPr>
            </w:pPr>
          </w:p>
        </w:tc>
        <w:tc>
          <w:tcPr>
            <w:tcW w:w="1086" w:type="pct"/>
            <w:tcBorders>
              <w:top w:val="single" w:color="auto" w:sz="6" w:space="0"/>
              <w:left w:val="single" w:color="auto" w:sz="6" w:space="0"/>
              <w:bottom w:val="single" w:color="auto" w:sz="12" w:space="0"/>
              <w:right w:val="single" w:color="auto" w:sz="12" w:space="0"/>
            </w:tcBorders>
            <w:vAlign w:val="center"/>
          </w:tcPr>
          <w:p>
            <w:pPr>
              <w:ind w:right="-35"/>
              <w:jc w:val="center"/>
              <w:rPr>
                <w:rFonts w:ascii="宋体" w:hAnsi="宋体"/>
                <w:szCs w:val="21"/>
              </w:rPr>
            </w:pPr>
          </w:p>
        </w:tc>
      </w:tr>
    </w:tbl>
    <w:p>
      <w:pPr>
        <w:spacing w:before="312" w:beforeLines="100"/>
        <w:ind w:left="178" w:leftChars="85"/>
        <w:rPr>
          <w:rFonts w:ascii="宋体" w:hAnsi="宋体"/>
          <w:szCs w:val="21"/>
          <w:lang w:val="en-GB"/>
        </w:rPr>
      </w:pPr>
      <w:r>
        <w:rPr>
          <w:rFonts w:hint="eastAsia" w:ascii="宋体" w:hAnsi="宋体"/>
          <w:szCs w:val="21"/>
          <w:lang w:val="en-GB"/>
        </w:rPr>
        <w:t>注：</w:t>
      </w:r>
    </w:p>
    <w:p>
      <w:pPr>
        <w:spacing w:line="360" w:lineRule="auto"/>
        <w:ind w:left="718" w:leftChars="257" w:hanging="178" w:hangingChars="85"/>
        <w:rPr>
          <w:rFonts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360" w:lineRule="auto"/>
        <w:ind w:left="178" w:leftChars="85" w:firstLine="362"/>
        <w:rPr>
          <w:rFonts w:ascii="宋体" w:hAnsi="宋体"/>
          <w:szCs w:val="21"/>
          <w:lang w:val="en-GB"/>
        </w:rPr>
      </w:pPr>
      <w:r>
        <w:rPr>
          <w:rFonts w:hint="eastAsia" w:ascii="宋体" w:hAnsi="宋体"/>
          <w:szCs w:val="21"/>
          <w:lang w:val="en-GB"/>
        </w:rPr>
        <w:t>2.打“★”项为不可负偏离(劣于)的重要项。</w:t>
      </w:r>
    </w:p>
    <w:p>
      <w:pPr>
        <w:spacing w:line="360" w:lineRule="auto"/>
        <w:ind w:left="178" w:leftChars="85" w:firstLine="362"/>
        <w:rPr>
          <w:rFonts w:ascii="宋体" w:hAnsi="宋体"/>
          <w:szCs w:val="21"/>
          <w:lang w:val="en-GB"/>
        </w:rPr>
      </w:pPr>
      <w:r>
        <w:rPr>
          <w:rFonts w:hint="eastAsia" w:ascii="宋体" w:hAnsi="宋体"/>
          <w:szCs w:val="21"/>
          <w:lang w:val="en-GB"/>
        </w:rPr>
        <w:t>3.本表格式不得擅自修改。</w:t>
      </w:r>
    </w:p>
    <w:p>
      <w:pPr>
        <w:spacing w:line="360" w:lineRule="auto"/>
        <w:ind w:left="178" w:leftChars="85" w:firstLine="362"/>
        <w:rPr>
          <w:rFonts w:ascii="宋体" w:hAnsi="宋体"/>
          <w:b/>
          <w:szCs w:val="21"/>
          <w:u w:val="single"/>
          <w:lang w:val="en-GB"/>
        </w:rPr>
      </w:pPr>
      <w:r>
        <w:rPr>
          <w:rFonts w:hint="eastAsia" w:ascii="宋体" w:hAnsi="宋体"/>
          <w:b/>
          <w:szCs w:val="21"/>
          <w:u w:val="single"/>
          <w:lang w:val="en-GB"/>
        </w:rPr>
        <w:t>4.当招标文件中未设置“★”项条款时，应在此表中直接填写：“本项目未设置“★”项条款”。</w:t>
      </w:r>
    </w:p>
    <w:p>
      <w:pPr>
        <w:ind w:left="178" w:leftChars="85" w:firstLine="362"/>
        <w:rPr>
          <w:rFonts w:ascii="宋体" w:hAnsi="宋体"/>
          <w:szCs w:val="21"/>
          <w:lang w:val="en-GB"/>
        </w:rPr>
      </w:pPr>
    </w:p>
    <w:p>
      <w:pPr>
        <w:adjustRightInd w:val="0"/>
        <w:snapToGrid w:val="0"/>
        <w:spacing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ind w:left="178" w:leftChars="85" w:firstLine="362"/>
        <w:rPr>
          <w:rFonts w:ascii="宋体" w:hAnsi="宋体"/>
          <w:szCs w:val="21"/>
          <w:lang w:val="en-GB"/>
        </w:rPr>
      </w:pPr>
    </w:p>
    <w:p>
      <w:pPr>
        <w:pStyle w:val="2"/>
        <w:keepNext w:val="0"/>
        <w:jc w:val="both"/>
        <w:rPr>
          <w:rFonts w:ascii="宋体" w:hAnsi="宋体"/>
          <w:b w:val="0"/>
          <w:sz w:val="30"/>
          <w:szCs w:val="30"/>
        </w:rPr>
      </w:pPr>
      <w:r>
        <w:rPr>
          <w:rFonts w:hint="eastAsia" w:ascii="宋体" w:hAnsi="宋体" w:cs="Arial"/>
          <w:b w:val="0"/>
          <w:bCs w:val="0"/>
          <w:szCs w:val="21"/>
        </w:rPr>
        <w:br w:type="page"/>
      </w:r>
      <w:bookmarkStart w:id="119" w:name="_Toc400960196"/>
      <w:bookmarkStart w:id="120" w:name="_Toc2268539"/>
      <w:r>
        <w:rPr>
          <w:rFonts w:hint="eastAsia" w:ascii="宋体" w:hAnsi="宋体"/>
          <w:sz w:val="32"/>
          <w:szCs w:val="32"/>
        </w:rPr>
        <w:t>附件9 采购项目内容响应表</w:t>
      </w:r>
      <w:bookmarkEnd w:id="115"/>
      <w:bookmarkEnd w:id="116"/>
      <w:bookmarkEnd w:id="117"/>
      <w:bookmarkEnd w:id="119"/>
      <w:bookmarkEnd w:id="120"/>
    </w:p>
    <w:p>
      <w:pPr>
        <w:spacing w:line="360" w:lineRule="auto"/>
        <w:jc w:val="center"/>
        <w:rPr>
          <w:rFonts w:ascii="宋体" w:hAnsi="宋体"/>
          <w:b/>
          <w:sz w:val="24"/>
        </w:rPr>
      </w:pPr>
      <w:r>
        <w:rPr>
          <w:rFonts w:hint="eastAsia" w:ascii="宋体" w:hAnsi="宋体"/>
          <w:b/>
          <w:sz w:val="24"/>
        </w:rPr>
        <w:t>采购项目内容响应表</w:t>
      </w:r>
    </w:p>
    <w:p>
      <w:pPr>
        <w:pStyle w:val="21"/>
        <w:spacing w:line="360" w:lineRule="auto"/>
        <w:rPr>
          <w:rFonts w:hAnsi="宋体"/>
        </w:rPr>
      </w:pPr>
      <w:r>
        <w:rPr>
          <w:rFonts w:hint="eastAsia" w:hAnsi="宋体"/>
        </w:rPr>
        <w:t>[说明]：投标人应对照招标文件中第二部分《采购项目内容》的条款内容逐条响应。如有缺漏，缺漏项视同不符合招标要求。投标人响应采购需求应具体、明确，含糊不清、不确切或伪造、变造证明材料的，按照不完全响应或者完全不响应处理。</w:t>
      </w:r>
    </w:p>
    <w:p>
      <w:pPr>
        <w:pStyle w:val="21"/>
        <w:spacing w:line="360" w:lineRule="auto"/>
        <w:rPr>
          <w:rFonts w:hAnsi="宋体"/>
        </w:rPr>
      </w:pPr>
    </w:p>
    <w:tbl>
      <w:tblPr>
        <w:tblStyle w:val="37"/>
        <w:tblpPr w:leftFromText="180" w:rightFromText="180" w:vertAnchor="text" w:horzAnchor="page" w:tblpX="1590" w:tblpY="407"/>
        <w:tblOverlap w:val="never"/>
        <w:tblW w:w="483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38"/>
        <w:gridCol w:w="1671"/>
        <w:gridCol w:w="2972"/>
        <w:gridCol w:w="1486"/>
        <w:gridCol w:w="19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1" w:type="pct"/>
            <w:tcBorders>
              <w:top w:val="single" w:color="auto" w:sz="12" w:space="0"/>
              <w:left w:val="single" w:color="auto" w:sz="12" w:space="0"/>
              <w:bottom w:val="single" w:color="auto" w:sz="6" w:space="0"/>
              <w:right w:val="single" w:color="auto" w:sz="6" w:space="0"/>
            </w:tcBorders>
            <w:vAlign w:val="center"/>
          </w:tcPr>
          <w:p>
            <w:pPr>
              <w:tabs>
                <w:tab w:val="left" w:pos="0"/>
                <w:tab w:val="left" w:pos="525"/>
              </w:tabs>
              <w:spacing w:line="360" w:lineRule="auto"/>
              <w:jc w:val="center"/>
              <w:rPr>
                <w:rFonts w:ascii="宋体" w:hAnsi="宋体"/>
                <w:b/>
                <w:snapToGrid w:val="0"/>
                <w:kern w:val="0"/>
                <w:szCs w:val="21"/>
              </w:rPr>
            </w:pPr>
            <w:r>
              <w:rPr>
                <w:rFonts w:hint="eastAsia" w:ascii="宋体" w:hAnsi="宋体"/>
                <w:b/>
                <w:snapToGrid w:val="0"/>
                <w:kern w:val="0"/>
                <w:szCs w:val="21"/>
              </w:rPr>
              <w:t>序号</w:t>
            </w:r>
          </w:p>
        </w:tc>
        <w:tc>
          <w:tcPr>
            <w:tcW w:w="919" w:type="pct"/>
            <w:tcBorders>
              <w:top w:val="single" w:color="auto" w:sz="12" w:space="0"/>
              <w:left w:val="single" w:color="auto" w:sz="6" w:space="0"/>
              <w:bottom w:val="single" w:color="auto" w:sz="6" w:space="0"/>
              <w:right w:val="single" w:color="auto" w:sz="6" w:space="0"/>
            </w:tcBorders>
            <w:vAlign w:val="center"/>
          </w:tcPr>
          <w:p>
            <w:pPr>
              <w:tabs>
                <w:tab w:val="left" w:pos="0"/>
                <w:tab w:val="left" w:pos="525"/>
              </w:tabs>
              <w:spacing w:line="360" w:lineRule="auto"/>
              <w:jc w:val="center"/>
              <w:rPr>
                <w:rFonts w:ascii="宋体" w:hAnsi="宋体"/>
                <w:b/>
                <w:snapToGrid w:val="0"/>
                <w:kern w:val="0"/>
                <w:szCs w:val="21"/>
              </w:rPr>
            </w:pPr>
            <w:r>
              <w:rPr>
                <w:rFonts w:hint="eastAsia" w:ascii="宋体" w:hAnsi="宋体"/>
                <w:b/>
                <w:snapToGrid w:val="0"/>
                <w:kern w:val="0"/>
                <w:szCs w:val="21"/>
              </w:rPr>
              <w:t>采购项目内容条款</w:t>
            </w:r>
          </w:p>
        </w:tc>
        <w:tc>
          <w:tcPr>
            <w:tcW w:w="1634" w:type="pct"/>
            <w:tcBorders>
              <w:top w:val="single" w:color="auto" w:sz="12" w:space="0"/>
              <w:left w:val="single" w:color="auto" w:sz="6" w:space="0"/>
              <w:bottom w:val="single" w:color="auto" w:sz="6" w:space="0"/>
              <w:right w:val="single" w:color="auto" w:sz="6" w:space="0"/>
            </w:tcBorders>
          </w:tcPr>
          <w:p>
            <w:pPr>
              <w:spacing w:line="360" w:lineRule="auto"/>
              <w:jc w:val="center"/>
              <w:rPr>
                <w:rFonts w:ascii="宋体" w:hAnsi="宋体"/>
                <w:b/>
                <w:szCs w:val="21"/>
              </w:rPr>
            </w:pPr>
            <w:r>
              <w:rPr>
                <w:rFonts w:hint="eastAsia" w:ascii="宋体" w:hAnsi="宋体"/>
                <w:b/>
                <w:szCs w:val="21"/>
              </w:rPr>
              <w:t>投标实际参数</w:t>
            </w:r>
          </w:p>
          <w:p>
            <w:pPr>
              <w:adjustRightInd w:val="0"/>
              <w:spacing w:line="360" w:lineRule="auto"/>
              <w:rPr>
                <w:rFonts w:ascii="宋体" w:hAnsi="宋体"/>
                <w:snapToGrid w:val="0"/>
                <w:kern w:val="0"/>
                <w:szCs w:val="21"/>
              </w:rPr>
            </w:pPr>
            <w:r>
              <w:rPr>
                <w:rFonts w:hint="eastAsia" w:ascii="宋体" w:hAnsi="宋体"/>
                <w:bCs/>
                <w:szCs w:val="21"/>
              </w:rPr>
              <w:t>(投标人应按投标内容实际数据填写，不能照抄招标要求)</w:t>
            </w:r>
          </w:p>
        </w:tc>
        <w:tc>
          <w:tcPr>
            <w:tcW w:w="817" w:type="pct"/>
            <w:tcBorders>
              <w:top w:val="single" w:color="auto" w:sz="12" w:space="0"/>
              <w:left w:val="single" w:color="auto" w:sz="6" w:space="0"/>
              <w:bottom w:val="single" w:color="auto" w:sz="6" w:space="0"/>
              <w:right w:val="single" w:color="auto" w:sz="6" w:space="0"/>
            </w:tcBorders>
            <w:vAlign w:val="center"/>
          </w:tcPr>
          <w:p>
            <w:pPr>
              <w:tabs>
                <w:tab w:val="left" w:pos="0"/>
                <w:tab w:val="left" w:pos="525"/>
              </w:tabs>
              <w:spacing w:line="360" w:lineRule="auto"/>
              <w:jc w:val="center"/>
              <w:rPr>
                <w:rFonts w:ascii="宋体" w:hAnsi="宋体"/>
                <w:b/>
                <w:snapToGrid w:val="0"/>
                <w:kern w:val="0"/>
                <w:szCs w:val="21"/>
              </w:rPr>
            </w:pPr>
            <w:r>
              <w:rPr>
                <w:rFonts w:hint="eastAsia" w:ascii="宋体" w:hAnsi="宋体"/>
                <w:b/>
                <w:snapToGrid w:val="0"/>
                <w:kern w:val="0"/>
                <w:szCs w:val="21"/>
              </w:rPr>
              <w:t>响应情况</w:t>
            </w:r>
          </w:p>
        </w:tc>
        <w:tc>
          <w:tcPr>
            <w:tcW w:w="1059" w:type="pct"/>
            <w:tcBorders>
              <w:top w:val="single" w:color="auto" w:sz="12" w:space="0"/>
              <w:left w:val="single" w:color="auto" w:sz="6" w:space="0"/>
              <w:bottom w:val="single" w:color="auto" w:sz="6" w:space="0"/>
              <w:right w:val="single" w:color="auto" w:sz="12" w:space="0"/>
            </w:tcBorders>
            <w:vAlign w:val="center"/>
          </w:tcPr>
          <w:p>
            <w:pPr>
              <w:tabs>
                <w:tab w:val="left" w:pos="0"/>
                <w:tab w:val="left" w:pos="525"/>
              </w:tabs>
              <w:spacing w:line="360" w:lineRule="auto"/>
              <w:jc w:val="center"/>
              <w:rPr>
                <w:rFonts w:ascii="宋体" w:hAnsi="宋体"/>
                <w:b/>
                <w:snapToGrid w:val="0"/>
                <w:kern w:val="0"/>
                <w:szCs w:val="21"/>
              </w:rPr>
            </w:pPr>
            <w:r>
              <w:rPr>
                <w:rFonts w:hint="eastAsia" w:ascii="宋体" w:hAnsi="宋体"/>
                <w:b/>
                <w:snapToGrid w:val="0"/>
                <w:kern w:val="0"/>
                <w:szCs w:val="21"/>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71" w:type="pct"/>
            <w:tcBorders>
              <w:top w:val="single" w:color="auto" w:sz="6" w:space="0"/>
              <w:left w:val="single" w:color="auto" w:sz="12"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919" w:type="pct"/>
            <w:tcBorders>
              <w:top w:val="single" w:color="auto" w:sz="6" w:space="0"/>
              <w:left w:val="single" w:color="auto" w:sz="6"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1634" w:type="pct"/>
            <w:tcBorders>
              <w:top w:val="single" w:color="auto" w:sz="6" w:space="0"/>
              <w:left w:val="single" w:color="auto" w:sz="6"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817" w:type="pct"/>
            <w:tcBorders>
              <w:top w:val="single" w:color="auto" w:sz="6" w:space="0"/>
              <w:left w:val="single" w:color="auto" w:sz="6"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1059" w:type="pct"/>
            <w:tcBorders>
              <w:top w:val="single" w:color="auto" w:sz="6" w:space="0"/>
              <w:left w:val="single" w:color="auto" w:sz="6" w:space="0"/>
              <w:bottom w:val="single" w:color="auto" w:sz="6" w:space="0"/>
              <w:right w:val="single" w:color="auto" w:sz="12" w:space="0"/>
            </w:tcBorders>
          </w:tcPr>
          <w:p>
            <w:pPr>
              <w:adjustRightInd w:val="0"/>
              <w:spacing w:line="360" w:lineRule="auto"/>
              <w:rPr>
                <w:rFonts w:ascii="宋体" w:hAnsi="宋体"/>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71" w:type="pct"/>
            <w:tcBorders>
              <w:top w:val="single" w:color="auto" w:sz="6" w:space="0"/>
              <w:left w:val="single" w:color="auto" w:sz="12"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919" w:type="pct"/>
            <w:tcBorders>
              <w:top w:val="single" w:color="auto" w:sz="6" w:space="0"/>
              <w:left w:val="single" w:color="auto" w:sz="6"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1634" w:type="pct"/>
            <w:tcBorders>
              <w:top w:val="single" w:color="auto" w:sz="6" w:space="0"/>
              <w:left w:val="single" w:color="auto" w:sz="6"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817" w:type="pct"/>
            <w:tcBorders>
              <w:top w:val="single" w:color="auto" w:sz="6" w:space="0"/>
              <w:left w:val="single" w:color="auto" w:sz="6"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1059" w:type="pct"/>
            <w:tcBorders>
              <w:top w:val="single" w:color="auto" w:sz="6" w:space="0"/>
              <w:left w:val="single" w:color="auto" w:sz="6" w:space="0"/>
              <w:bottom w:val="single" w:color="auto" w:sz="6" w:space="0"/>
              <w:right w:val="single" w:color="auto" w:sz="12" w:space="0"/>
            </w:tcBorders>
          </w:tcPr>
          <w:p>
            <w:pPr>
              <w:adjustRightInd w:val="0"/>
              <w:spacing w:line="360" w:lineRule="auto"/>
              <w:rPr>
                <w:rFonts w:ascii="宋体" w:hAnsi="宋体"/>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71" w:type="pct"/>
            <w:tcBorders>
              <w:top w:val="single" w:color="auto" w:sz="6" w:space="0"/>
              <w:left w:val="single" w:color="auto" w:sz="12"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919" w:type="pct"/>
            <w:tcBorders>
              <w:top w:val="single" w:color="auto" w:sz="6" w:space="0"/>
              <w:left w:val="single" w:color="auto" w:sz="6"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1634" w:type="pct"/>
            <w:tcBorders>
              <w:top w:val="single" w:color="auto" w:sz="6" w:space="0"/>
              <w:left w:val="single" w:color="auto" w:sz="6"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817" w:type="pct"/>
            <w:tcBorders>
              <w:top w:val="single" w:color="auto" w:sz="6" w:space="0"/>
              <w:left w:val="single" w:color="auto" w:sz="6"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1059" w:type="pct"/>
            <w:tcBorders>
              <w:top w:val="single" w:color="auto" w:sz="6" w:space="0"/>
              <w:left w:val="single" w:color="auto" w:sz="6" w:space="0"/>
              <w:bottom w:val="single" w:color="auto" w:sz="6" w:space="0"/>
              <w:right w:val="single" w:color="auto" w:sz="12" w:space="0"/>
            </w:tcBorders>
          </w:tcPr>
          <w:p>
            <w:pPr>
              <w:adjustRightInd w:val="0"/>
              <w:spacing w:line="360" w:lineRule="auto"/>
              <w:rPr>
                <w:rFonts w:ascii="宋体" w:hAnsi="宋体"/>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71" w:type="pct"/>
            <w:tcBorders>
              <w:top w:val="single" w:color="auto" w:sz="6" w:space="0"/>
              <w:left w:val="single" w:color="auto" w:sz="12"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919" w:type="pct"/>
            <w:tcBorders>
              <w:top w:val="single" w:color="auto" w:sz="6" w:space="0"/>
              <w:left w:val="single" w:color="auto" w:sz="6"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1634" w:type="pct"/>
            <w:tcBorders>
              <w:top w:val="single" w:color="auto" w:sz="6" w:space="0"/>
              <w:left w:val="single" w:color="auto" w:sz="6"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817" w:type="pct"/>
            <w:tcBorders>
              <w:top w:val="single" w:color="auto" w:sz="6" w:space="0"/>
              <w:left w:val="single" w:color="auto" w:sz="6"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1059" w:type="pct"/>
            <w:tcBorders>
              <w:top w:val="single" w:color="auto" w:sz="6" w:space="0"/>
              <w:left w:val="single" w:color="auto" w:sz="6" w:space="0"/>
              <w:bottom w:val="single" w:color="auto" w:sz="6" w:space="0"/>
              <w:right w:val="single" w:color="auto" w:sz="12" w:space="0"/>
            </w:tcBorders>
          </w:tcPr>
          <w:p>
            <w:pPr>
              <w:adjustRightInd w:val="0"/>
              <w:spacing w:line="360" w:lineRule="auto"/>
              <w:rPr>
                <w:rFonts w:ascii="宋体" w:hAnsi="宋体"/>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71" w:type="pct"/>
            <w:tcBorders>
              <w:top w:val="single" w:color="auto" w:sz="6" w:space="0"/>
              <w:left w:val="single" w:color="auto" w:sz="12"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919" w:type="pct"/>
            <w:tcBorders>
              <w:top w:val="single" w:color="auto" w:sz="6" w:space="0"/>
              <w:left w:val="single" w:color="auto" w:sz="6"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1634" w:type="pct"/>
            <w:tcBorders>
              <w:top w:val="single" w:color="auto" w:sz="6" w:space="0"/>
              <w:left w:val="single" w:color="auto" w:sz="6"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817" w:type="pct"/>
            <w:tcBorders>
              <w:top w:val="single" w:color="auto" w:sz="6" w:space="0"/>
              <w:left w:val="single" w:color="auto" w:sz="6" w:space="0"/>
              <w:bottom w:val="single" w:color="auto" w:sz="6" w:space="0"/>
              <w:right w:val="single" w:color="auto" w:sz="6" w:space="0"/>
            </w:tcBorders>
          </w:tcPr>
          <w:p>
            <w:pPr>
              <w:adjustRightInd w:val="0"/>
              <w:spacing w:line="360" w:lineRule="auto"/>
              <w:rPr>
                <w:rFonts w:ascii="宋体" w:hAnsi="宋体"/>
                <w:snapToGrid w:val="0"/>
                <w:kern w:val="0"/>
                <w:szCs w:val="21"/>
              </w:rPr>
            </w:pPr>
          </w:p>
        </w:tc>
        <w:tc>
          <w:tcPr>
            <w:tcW w:w="1059" w:type="pct"/>
            <w:tcBorders>
              <w:top w:val="single" w:color="auto" w:sz="6" w:space="0"/>
              <w:left w:val="single" w:color="auto" w:sz="6" w:space="0"/>
              <w:bottom w:val="single" w:color="auto" w:sz="6" w:space="0"/>
              <w:right w:val="single" w:color="auto" w:sz="12" w:space="0"/>
            </w:tcBorders>
          </w:tcPr>
          <w:p>
            <w:pPr>
              <w:adjustRightInd w:val="0"/>
              <w:spacing w:line="360" w:lineRule="auto"/>
              <w:rPr>
                <w:rFonts w:ascii="宋体" w:hAnsi="宋体"/>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71" w:type="pct"/>
            <w:tcBorders>
              <w:top w:val="single" w:color="auto" w:sz="6" w:space="0"/>
              <w:left w:val="single" w:color="auto" w:sz="12" w:space="0"/>
              <w:bottom w:val="single" w:color="auto" w:sz="12" w:space="0"/>
              <w:right w:val="single" w:color="auto" w:sz="6" w:space="0"/>
            </w:tcBorders>
          </w:tcPr>
          <w:p>
            <w:pPr>
              <w:adjustRightInd w:val="0"/>
              <w:spacing w:line="360" w:lineRule="auto"/>
              <w:rPr>
                <w:rFonts w:ascii="宋体" w:hAnsi="宋体"/>
                <w:snapToGrid w:val="0"/>
                <w:kern w:val="0"/>
                <w:szCs w:val="21"/>
              </w:rPr>
            </w:pPr>
          </w:p>
        </w:tc>
        <w:tc>
          <w:tcPr>
            <w:tcW w:w="919" w:type="pct"/>
            <w:tcBorders>
              <w:top w:val="single" w:color="auto" w:sz="6" w:space="0"/>
              <w:left w:val="single" w:color="auto" w:sz="6" w:space="0"/>
              <w:bottom w:val="single" w:color="auto" w:sz="12" w:space="0"/>
              <w:right w:val="single" w:color="auto" w:sz="6" w:space="0"/>
            </w:tcBorders>
          </w:tcPr>
          <w:p>
            <w:pPr>
              <w:adjustRightInd w:val="0"/>
              <w:spacing w:line="360" w:lineRule="auto"/>
              <w:rPr>
                <w:rFonts w:ascii="宋体" w:hAnsi="宋体"/>
                <w:snapToGrid w:val="0"/>
                <w:kern w:val="0"/>
                <w:szCs w:val="21"/>
              </w:rPr>
            </w:pPr>
          </w:p>
        </w:tc>
        <w:tc>
          <w:tcPr>
            <w:tcW w:w="1634" w:type="pct"/>
            <w:tcBorders>
              <w:top w:val="single" w:color="auto" w:sz="6" w:space="0"/>
              <w:left w:val="single" w:color="auto" w:sz="6" w:space="0"/>
              <w:bottom w:val="single" w:color="auto" w:sz="12" w:space="0"/>
              <w:right w:val="single" w:color="auto" w:sz="6" w:space="0"/>
            </w:tcBorders>
          </w:tcPr>
          <w:p>
            <w:pPr>
              <w:adjustRightInd w:val="0"/>
              <w:spacing w:line="360" w:lineRule="auto"/>
              <w:rPr>
                <w:rFonts w:ascii="宋体" w:hAnsi="宋体"/>
                <w:snapToGrid w:val="0"/>
                <w:kern w:val="0"/>
                <w:szCs w:val="21"/>
              </w:rPr>
            </w:pPr>
          </w:p>
        </w:tc>
        <w:tc>
          <w:tcPr>
            <w:tcW w:w="817" w:type="pct"/>
            <w:tcBorders>
              <w:top w:val="single" w:color="auto" w:sz="6" w:space="0"/>
              <w:left w:val="single" w:color="auto" w:sz="6" w:space="0"/>
              <w:bottom w:val="single" w:color="auto" w:sz="12" w:space="0"/>
              <w:right w:val="single" w:color="auto" w:sz="6" w:space="0"/>
            </w:tcBorders>
          </w:tcPr>
          <w:p>
            <w:pPr>
              <w:adjustRightInd w:val="0"/>
              <w:spacing w:line="360" w:lineRule="auto"/>
              <w:rPr>
                <w:rFonts w:ascii="宋体" w:hAnsi="宋体"/>
                <w:snapToGrid w:val="0"/>
                <w:kern w:val="0"/>
                <w:szCs w:val="21"/>
              </w:rPr>
            </w:pPr>
          </w:p>
        </w:tc>
        <w:tc>
          <w:tcPr>
            <w:tcW w:w="1059" w:type="pct"/>
            <w:tcBorders>
              <w:top w:val="single" w:color="auto" w:sz="6" w:space="0"/>
              <w:left w:val="single" w:color="auto" w:sz="6" w:space="0"/>
              <w:bottom w:val="single" w:color="auto" w:sz="12" w:space="0"/>
              <w:right w:val="single" w:color="auto" w:sz="12" w:space="0"/>
            </w:tcBorders>
          </w:tcPr>
          <w:p>
            <w:pPr>
              <w:adjustRightInd w:val="0"/>
              <w:spacing w:line="360" w:lineRule="auto"/>
              <w:rPr>
                <w:rFonts w:ascii="宋体" w:hAnsi="宋体"/>
                <w:snapToGrid w:val="0"/>
                <w:kern w:val="0"/>
                <w:szCs w:val="21"/>
              </w:rPr>
            </w:pPr>
          </w:p>
        </w:tc>
      </w:tr>
    </w:tbl>
    <w:p>
      <w:pPr>
        <w:pStyle w:val="21"/>
        <w:spacing w:line="360" w:lineRule="auto"/>
        <w:rPr>
          <w:rFonts w:hAnsi="宋体" w:cs="Times New Roman"/>
        </w:rPr>
      </w:pPr>
    </w:p>
    <w:p>
      <w:pPr>
        <w:adjustRightInd w:val="0"/>
        <w:spacing w:line="360" w:lineRule="auto"/>
        <w:rPr>
          <w:rFonts w:ascii="宋体" w:hAnsi="宋体"/>
          <w:snapToGrid w:val="0"/>
          <w:kern w:val="0"/>
          <w:szCs w:val="21"/>
        </w:rPr>
      </w:pPr>
    </w:p>
    <w:p>
      <w:pPr>
        <w:adjustRightInd w:val="0"/>
        <w:spacing w:line="360" w:lineRule="auto"/>
        <w:rPr>
          <w:rFonts w:ascii="宋体" w:hAnsi="宋体"/>
          <w:snapToGrid w:val="0"/>
          <w:kern w:val="0"/>
          <w:szCs w:val="21"/>
        </w:rPr>
      </w:pPr>
    </w:p>
    <w:p>
      <w:pPr>
        <w:adjustRightInd w:val="0"/>
        <w:spacing w:line="360" w:lineRule="auto"/>
        <w:rPr>
          <w:rFonts w:ascii="宋体" w:hAnsi="宋体"/>
          <w:snapToGrid w:val="0"/>
          <w:kern w:val="0"/>
          <w:szCs w:val="21"/>
        </w:rPr>
      </w:pPr>
    </w:p>
    <w:p>
      <w:pPr>
        <w:adjustRightInd w:val="0"/>
        <w:spacing w:line="360" w:lineRule="auto"/>
        <w:rPr>
          <w:rFonts w:ascii="宋体" w:hAnsi="宋体"/>
          <w:snapToGrid w:val="0"/>
          <w:kern w:val="0"/>
          <w:szCs w:val="21"/>
        </w:rPr>
      </w:pPr>
    </w:p>
    <w:p>
      <w:pPr>
        <w:adjustRightInd w:val="0"/>
        <w:spacing w:line="360" w:lineRule="auto"/>
        <w:rPr>
          <w:rFonts w:ascii="宋体" w:hAnsi="宋体"/>
          <w:snapToGrid w:val="0"/>
          <w:kern w:val="0"/>
          <w:szCs w:val="21"/>
        </w:rPr>
      </w:pPr>
    </w:p>
    <w:p>
      <w:pPr>
        <w:adjustRightInd w:val="0"/>
        <w:spacing w:line="360" w:lineRule="auto"/>
        <w:rPr>
          <w:rFonts w:ascii="宋体" w:hAnsi="宋体"/>
          <w:snapToGrid w:val="0"/>
          <w:kern w:val="0"/>
          <w:szCs w:val="21"/>
        </w:rPr>
      </w:pPr>
    </w:p>
    <w:p>
      <w:pPr>
        <w:adjustRightInd w:val="0"/>
        <w:spacing w:line="360" w:lineRule="auto"/>
        <w:rPr>
          <w:rFonts w:ascii="宋体" w:hAnsi="宋体"/>
          <w:snapToGrid w:val="0"/>
          <w:kern w:val="0"/>
          <w:szCs w:val="21"/>
        </w:rPr>
      </w:pPr>
    </w:p>
    <w:p>
      <w:pPr>
        <w:adjustRightInd w:val="0"/>
        <w:snapToGrid w:val="0"/>
        <w:spacing w:line="30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bookmarkEnd w:id="105"/>
    <w:bookmarkEnd w:id="106"/>
    <w:p>
      <w:pPr>
        <w:adjustRightInd w:val="0"/>
        <w:snapToGrid w:val="0"/>
        <w:spacing w:line="360" w:lineRule="auto"/>
        <w:rPr>
          <w:rFonts w:ascii="宋体" w:hAnsi="宋体"/>
          <w:szCs w:val="21"/>
        </w:rPr>
      </w:pPr>
      <w:bookmarkStart w:id="121" w:name="_Toc275440314"/>
      <w:bookmarkStart w:id="122" w:name="_Toc263670130"/>
    </w:p>
    <w:p>
      <w:pPr>
        <w:pStyle w:val="2"/>
        <w:keepNext w:val="0"/>
        <w:jc w:val="both"/>
        <w:rPr>
          <w:rFonts w:ascii="宋体" w:hAnsi="宋体"/>
          <w:sz w:val="32"/>
          <w:szCs w:val="32"/>
        </w:rPr>
      </w:pPr>
      <w:r>
        <w:rPr>
          <w:rFonts w:hint="eastAsia" w:ascii="宋体" w:hAnsi="宋体" w:cs="Arial"/>
          <w:b w:val="0"/>
          <w:bCs w:val="0"/>
          <w:sz w:val="32"/>
          <w:szCs w:val="32"/>
        </w:rPr>
        <w:br w:type="page"/>
      </w:r>
      <w:bookmarkStart w:id="123" w:name="_Toc290542600"/>
      <w:bookmarkStart w:id="124" w:name="_Toc322033412"/>
      <w:bookmarkStart w:id="125" w:name="_Toc400960197"/>
      <w:bookmarkStart w:id="126" w:name="_Toc3647"/>
      <w:bookmarkStart w:id="127" w:name="_Toc2268540"/>
      <w:bookmarkStart w:id="128" w:name="_Toc397676802"/>
      <w:r>
        <w:rPr>
          <w:rFonts w:hint="eastAsia" w:ascii="宋体" w:hAnsi="宋体"/>
          <w:sz w:val="32"/>
          <w:szCs w:val="32"/>
        </w:rPr>
        <w:t xml:space="preserve">附件10 </w:t>
      </w:r>
      <w:bookmarkEnd w:id="123"/>
      <w:r>
        <w:rPr>
          <w:rFonts w:hint="eastAsia" w:ascii="宋体" w:hAnsi="宋体"/>
          <w:sz w:val="32"/>
          <w:szCs w:val="32"/>
        </w:rPr>
        <w:t>货物的详细参数及简要说明书</w:t>
      </w:r>
      <w:bookmarkEnd w:id="124"/>
      <w:bookmarkEnd w:id="125"/>
      <w:bookmarkEnd w:id="126"/>
      <w:bookmarkEnd w:id="127"/>
      <w:bookmarkEnd w:id="128"/>
    </w:p>
    <w:p>
      <w:pPr>
        <w:spacing w:line="360" w:lineRule="auto"/>
        <w:jc w:val="center"/>
        <w:rPr>
          <w:rFonts w:ascii="宋体" w:hAnsi="宋体"/>
          <w:b/>
          <w:sz w:val="24"/>
        </w:rPr>
      </w:pPr>
      <w:r>
        <w:rPr>
          <w:rFonts w:hint="eastAsia" w:ascii="宋体" w:hAnsi="宋体"/>
          <w:b/>
          <w:sz w:val="24"/>
        </w:rPr>
        <w:t>货物的详细参数及简要说明书</w:t>
      </w:r>
    </w:p>
    <w:p>
      <w:pPr>
        <w:spacing w:line="360" w:lineRule="auto"/>
        <w:jc w:val="center"/>
        <w:rPr>
          <w:rFonts w:ascii="宋体" w:hAnsi="宋体"/>
          <w:b/>
          <w:szCs w:val="21"/>
        </w:rPr>
      </w:pPr>
      <w:r>
        <w:rPr>
          <w:rFonts w:hint="eastAsia" w:ascii="宋体" w:hAnsi="宋体"/>
          <w:b/>
          <w:szCs w:val="21"/>
        </w:rPr>
        <w:t>（格式自定）</w:t>
      </w:r>
    </w:p>
    <w:p>
      <w:pPr>
        <w:spacing w:line="360" w:lineRule="auto"/>
        <w:jc w:val="center"/>
        <w:rPr>
          <w:rFonts w:ascii="宋体" w:hAnsi="宋体"/>
          <w:b/>
          <w:szCs w:val="21"/>
        </w:rPr>
      </w:pPr>
    </w:p>
    <w:p>
      <w:pPr>
        <w:spacing w:line="360" w:lineRule="auto"/>
        <w:rPr>
          <w:rFonts w:ascii="宋体" w:hAnsi="宋体"/>
          <w:szCs w:val="21"/>
        </w:rPr>
      </w:pPr>
      <w:r>
        <w:rPr>
          <w:rFonts w:hint="eastAsia" w:ascii="宋体" w:hAnsi="宋体"/>
          <w:szCs w:val="21"/>
        </w:rPr>
        <w:t>注：投标人必须提供产品详细技术参数及有效的图片资料（附相关有效的证明资料和产品宣传彩页）。</w:t>
      </w:r>
    </w:p>
    <w:p>
      <w:pPr>
        <w:spacing w:line="360" w:lineRule="auto"/>
        <w:rPr>
          <w:rFonts w:ascii="宋体" w:hAnsi="宋体"/>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pStyle w:val="87"/>
        <w:tabs>
          <w:tab w:val="left" w:pos="315"/>
        </w:tabs>
        <w:overflowPunct/>
        <w:autoSpaceDE/>
        <w:adjustRightInd/>
        <w:spacing w:line="360" w:lineRule="auto"/>
        <w:ind w:left="1680" w:hanging="420"/>
        <w:rPr>
          <w:rFonts w:ascii="宋体" w:hAnsi="宋体" w:eastAsia="宋体"/>
          <w:kern w:val="2"/>
          <w:sz w:val="21"/>
          <w:szCs w:val="21"/>
        </w:rPr>
      </w:pPr>
    </w:p>
    <w:p>
      <w:pPr>
        <w:adjustRightInd w:val="0"/>
        <w:snapToGrid w:val="0"/>
        <w:spacing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rPr>
          <w:rFonts w:ascii="宋体" w:hAnsi="宋体"/>
          <w:szCs w:val="21"/>
        </w:rPr>
      </w:pPr>
    </w:p>
    <w:p>
      <w:pPr>
        <w:spacing w:line="360" w:lineRule="auto"/>
        <w:rPr>
          <w:rFonts w:ascii="宋体" w:hAnsi="宋体"/>
          <w:szCs w:val="21"/>
        </w:rPr>
      </w:pPr>
    </w:p>
    <w:p>
      <w:pPr>
        <w:pStyle w:val="2"/>
        <w:keepNext w:val="0"/>
        <w:jc w:val="both"/>
        <w:rPr>
          <w:rFonts w:ascii="宋体" w:hAnsi="宋体"/>
          <w:sz w:val="32"/>
          <w:szCs w:val="32"/>
        </w:rPr>
      </w:pPr>
      <w:r>
        <w:rPr>
          <w:rFonts w:hint="eastAsia" w:ascii="宋体" w:hAnsi="宋体" w:cs="Arial"/>
          <w:b w:val="0"/>
          <w:bCs w:val="0"/>
          <w:sz w:val="32"/>
          <w:szCs w:val="32"/>
        </w:rPr>
        <w:br w:type="page"/>
      </w:r>
      <w:bookmarkStart w:id="129" w:name="_Toc400960198"/>
      <w:bookmarkStart w:id="130" w:name="_Toc397676804"/>
      <w:bookmarkStart w:id="131" w:name="_Toc2268541"/>
      <w:bookmarkStart w:id="132" w:name="_Toc322033413"/>
      <w:bookmarkStart w:id="133" w:name="_Toc9008"/>
      <w:r>
        <w:rPr>
          <w:rFonts w:hint="eastAsia" w:ascii="宋体" w:hAnsi="宋体"/>
          <w:sz w:val="32"/>
          <w:szCs w:val="32"/>
        </w:rPr>
        <w:t>附件</w:t>
      </w:r>
      <w:bookmarkStart w:id="134" w:name="_Toc246241003"/>
      <w:r>
        <w:rPr>
          <w:rFonts w:hint="eastAsia" w:ascii="宋体" w:hAnsi="宋体"/>
          <w:sz w:val="32"/>
          <w:szCs w:val="32"/>
        </w:rPr>
        <w:t>11 同类项目业绩情况一览表</w:t>
      </w:r>
      <w:bookmarkEnd w:id="129"/>
      <w:bookmarkEnd w:id="130"/>
      <w:bookmarkEnd w:id="131"/>
      <w:bookmarkEnd w:id="132"/>
      <w:bookmarkEnd w:id="133"/>
    </w:p>
    <w:bookmarkEnd w:id="134"/>
    <w:p>
      <w:pPr>
        <w:adjustRightInd w:val="0"/>
        <w:spacing w:line="360" w:lineRule="auto"/>
        <w:ind w:firstLine="2715" w:firstLineChars="1127"/>
        <w:rPr>
          <w:rFonts w:ascii="宋体" w:hAnsi="宋体"/>
          <w:b/>
          <w:sz w:val="24"/>
        </w:rPr>
      </w:pPr>
      <w:bookmarkStart w:id="135" w:name="_Toc263670132"/>
      <w:r>
        <w:rPr>
          <w:rFonts w:hint="eastAsia" w:ascii="宋体" w:hAnsi="宋体"/>
          <w:b/>
          <w:sz w:val="24"/>
        </w:rPr>
        <w:t>同类项目业绩情况一览表</w:t>
      </w:r>
    </w:p>
    <w:p>
      <w:pPr>
        <w:adjustRightInd w:val="0"/>
        <w:spacing w:line="360" w:lineRule="auto"/>
        <w:rPr>
          <w:rFonts w:ascii="宋体" w:hAnsi="宋体"/>
          <w:snapToGrid w:val="0"/>
          <w:kern w:val="0"/>
          <w:szCs w:val="21"/>
          <w:u w:val="single"/>
        </w:rPr>
      </w:pPr>
      <w:r>
        <w:rPr>
          <w:rFonts w:hint="eastAsia" w:ascii="宋体" w:hAnsi="宋体"/>
          <w:bCs/>
          <w:snapToGrid w:val="0"/>
          <w:kern w:val="0"/>
          <w:szCs w:val="21"/>
        </w:rPr>
        <w:t>项目名称：</w:t>
      </w:r>
      <w:r>
        <w:rPr>
          <w:rFonts w:hint="eastAsia" w:ascii="宋体" w:hAnsi="宋体"/>
          <w:snapToGrid w:val="0"/>
          <w:kern w:val="0"/>
          <w:szCs w:val="21"/>
          <w:u w:val="single"/>
        </w:rPr>
        <w:t xml:space="preserve"> 广州市轻工技师学院工会委员会2024年度工会会员生日蛋糕券（卡）采购项目</w:t>
      </w:r>
    </w:p>
    <w:p>
      <w:pPr>
        <w:adjustRightInd w:val="0"/>
        <w:spacing w:line="360" w:lineRule="auto"/>
        <w:rPr>
          <w:rFonts w:ascii="宋体" w:hAnsi="宋体"/>
          <w:bCs/>
          <w:szCs w:val="21"/>
          <w:u w:val="single"/>
        </w:rPr>
      </w:pPr>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2340"/>
        <w:gridCol w:w="1260"/>
        <w:gridCol w:w="1260"/>
        <w:gridCol w:w="21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828"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序号</w:t>
            </w:r>
          </w:p>
        </w:tc>
        <w:tc>
          <w:tcPr>
            <w:tcW w:w="1620"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业主名称</w:t>
            </w:r>
          </w:p>
        </w:tc>
        <w:tc>
          <w:tcPr>
            <w:tcW w:w="2340"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项目内容</w:t>
            </w:r>
          </w:p>
        </w:tc>
        <w:tc>
          <w:tcPr>
            <w:tcW w:w="1260"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签约日期</w:t>
            </w:r>
          </w:p>
        </w:tc>
        <w:tc>
          <w:tcPr>
            <w:tcW w:w="1260"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合同总价</w:t>
            </w:r>
          </w:p>
        </w:tc>
        <w:tc>
          <w:tcPr>
            <w:tcW w:w="216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b/>
                <w:szCs w:val="21"/>
              </w:rPr>
            </w:pPr>
            <w:r>
              <w:rPr>
                <w:rFonts w:hint="eastAsia" w:ascii="宋体" w:hAnsi="宋体"/>
                <w:b/>
                <w:szCs w:val="21"/>
              </w:rPr>
              <w:t>项目负责人及电话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828"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rPr>
                <w:rFonts w:ascii="宋体" w:hAnsi="宋体"/>
                <w:bCs/>
                <w:snapToGrid w:val="0"/>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234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2160"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jc w:val="center"/>
              <w:rPr>
                <w:rFonts w:ascii="宋体" w:hAnsi="宋体"/>
                <w:bCs/>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trPr>
        <w:tc>
          <w:tcPr>
            <w:tcW w:w="828"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rPr>
                <w:rFonts w:ascii="宋体" w:hAnsi="宋体"/>
                <w:bCs/>
                <w:snapToGrid w:val="0"/>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234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2160"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jc w:val="center"/>
              <w:rPr>
                <w:rFonts w:ascii="宋体" w:hAnsi="宋体"/>
                <w:bCs/>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trPr>
        <w:tc>
          <w:tcPr>
            <w:tcW w:w="828"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rPr>
                <w:rFonts w:ascii="宋体" w:hAnsi="宋体"/>
                <w:bCs/>
                <w:snapToGrid w:val="0"/>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234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2160"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jc w:val="center"/>
              <w:rPr>
                <w:rFonts w:ascii="宋体" w:hAnsi="宋体"/>
                <w:bCs/>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 w:hRule="atLeast"/>
        </w:trPr>
        <w:tc>
          <w:tcPr>
            <w:tcW w:w="828"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rPr>
                <w:rFonts w:ascii="宋体" w:hAnsi="宋体"/>
                <w:bCs/>
                <w:snapToGrid w:val="0"/>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234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2160"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jc w:val="center"/>
              <w:rPr>
                <w:rFonts w:ascii="宋体" w:hAnsi="宋体"/>
                <w:bCs/>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trPr>
        <w:tc>
          <w:tcPr>
            <w:tcW w:w="828"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rPr>
                <w:rFonts w:ascii="宋体" w:hAnsi="宋体"/>
                <w:bCs/>
                <w:snapToGrid w:val="0"/>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234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2160"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jc w:val="center"/>
              <w:rPr>
                <w:rFonts w:ascii="宋体" w:hAnsi="宋体"/>
                <w:bCs/>
                <w:snapToGrid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trPr>
        <w:tc>
          <w:tcPr>
            <w:tcW w:w="828" w:type="dxa"/>
            <w:tcBorders>
              <w:top w:val="single" w:color="auto" w:sz="6" w:space="0"/>
              <w:left w:val="single" w:color="auto" w:sz="12" w:space="0"/>
              <w:bottom w:val="single" w:color="auto" w:sz="12" w:space="0"/>
              <w:right w:val="single" w:color="auto" w:sz="6" w:space="0"/>
            </w:tcBorders>
            <w:vAlign w:val="center"/>
          </w:tcPr>
          <w:p>
            <w:pPr>
              <w:adjustRightInd w:val="0"/>
              <w:spacing w:line="360" w:lineRule="auto"/>
              <w:rPr>
                <w:rFonts w:ascii="宋体" w:hAnsi="宋体"/>
                <w:bCs/>
                <w:snapToGrid w:val="0"/>
                <w:kern w:val="0"/>
                <w:szCs w:val="21"/>
              </w:rPr>
            </w:pPr>
          </w:p>
        </w:tc>
        <w:tc>
          <w:tcPr>
            <w:tcW w:w="1620" w:type="dxa"/>
            <w:tcBorders>
              <w:top w:val="single" w:color="auto" w:sz="6" w:space="0"/>
              <w:left w:val="single" w:color="auto" w:sz="6" w:space="0"/>
              <w:bottom w:val="single" w:color="auto" w:sz="12"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2340" w:type="dxa"/>
            <w:tcBorders>
              <w:top w:val="single" w:color="auto" w:sz="6" w:space="0"/>
              <w:left w:val="single" w:color="auto" w:sz="6" w:space="0"/>
              <w:bottom w:val="single" w:color="auto" w:sz="12"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1260" w:type="dxa"/>
            <w:tcBorders>
              <w:top w:val="single" w:color="auto" w:sz="6" w:space="0"/>
              <w:left w:val="single" w:color="auto" w:sz="6" w:space="0"/>
              <w:bottom w:val="single" w:color="auto" w:sz="12"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1260" w:type="dxa"/>
            <w:tcBorders>
              <w:top w:val="single" w:color="auto" w:sz="6" w:space="0"/>
              <w:left w:val="single" w:color="auto" w:sz="6" w:space="0"/>
              <w:bottom w:val="single" w:color="auto" w:sz="12" w:space="0"/>
              <w:right w:val="single" w:color="auto" w:sz="6" w:space="0"/>
            </w:tcBorders>
            <w:vAlign w:val="center"/>
          </w:tcPr>
          <w:p>
            <w:pPr>
              <w:adjustRightInd w:val="0"/>
              <w:spacing w:line="360" w:lineRule="auto"/>
              <w:jc w:val="center"/>
              <w:rPr>
                <w:rFonts w:ascii="宋体" w:hAnsi="宋体"/>
                <w:bCs/>
                <w:snapToGrid w:val="0"/>
                <w:kern w:val="0"/>
                <w:szCs w:val="21"/>
              </w:rPr>
            </w:pPr>
          </w:p>
        </w:tc>
        <w:tc>
          <w:tcPr>
            <w:tcW w:w="2160" w:type="dxa"/>
            <w:tcBorders>
              <w:top w:val="single" w:color="auto" w:sz="6" w:space="0"/>
              <w:left w:val="single" w:color="auto" w:sz="6" w:space="0"/>
              <w:bottom w:val="single" w:color="auto" w:sz="12" w:space="0"/>
              <w:right w:val="single" w:color="auto" w:sz="12" w:space="0"/>
            </w:tcBorders>
            <w:vAlign w:val="center"/>
          </w:tcPr>
          <w:p>
            <w:pPr>
              <w:adjustRightInd w:val="0"/>
              <w:spacing w:line="360" w:lineRule="auto"/>
              <w:jc w:val="center"/>
              <w:rPr>
                <w:rFonts w:ascii="宋体" w:hAnsi="宋体"/>
                <w:bCs/>
                <w:snapToGrid w:val="0"/>
                <w:kern w:val="0"/>
                <w:szCs w:val="21"/>
              </w:rPr>
            </w:pPr>
          </w:p>
        </w:tc>
      </w:tr>
    </w:tbl>
    <w:p>
      <w:pPr>
        <w:pStyle w:val="21"/>
        <w:spacing w:line="360" w:lineRule="auto"/>
        <w:rPr>
          <w:rFonts w:hAnsi="宋体" w:cs="Times New Roman"/>
          <w:b/>
          <w:snapToGrid w:val="0"/>
          <w:kern w:val="0"/>
        </w:rPr>
      </w:pPr>
      <w:r>
        <w:rPr>
          <w:rFonts w:hint="eastAsia" w:hAnsi="宋体"/>
          <w:b/>
          <w:snapToGrid w:val="0"/>
          <w:kern w:val="0"/>
        </w:rPr>
        <w:t>备注：提供同类项目经验（按采购项目内容或评分表要求为准提供有效的证明文件）。</w:t>
      </w:r>
    </w:p>
    <w:p>
      <w:pPr>
        <w:pStyle w:val="21"/>
        <w:spacing w:line="360" w:lineRule="auto"/>
        <w:rPr>
          <w:rFonts w:hAnsi="宋体"/>
          <w:b/>
          <w:snapToGrid w:val="0"/>
          <w:kern w:val="0"/>
        </w:rPr>
      </w:pPr>
    </w:p>
    <w:p>
      <w:pPr>
        <w:adjustRightInd w:val="0"/>
        <w:snapToGrid w:val="0"/>
        <w:spacing w:line="300" w:lineRule="auto"/>
        <w:rPr>
          <w:rFonts w:ascii="宋体" w:hAnsi="宋体"/>
          <w:b/>
          <w:szCs w:val="21"/>
        </w:rPr>
      </w:pPr>
    </w:p>
    <w:p>
      <w:pPr>
        <w:adjustRightInd w:val="0"/>
        <w:snapToGrid w:val="0"/>
        <w:spacing w:line="300" w:lineRule="auto"/>
        <w:rPr>
          <w:rFonts w:ascii="宋体" w:hAnsi="宋体"/>
          <w:b/>
          <w:szCs w:val="21"/>
        </w:rPr>
      </w:pPr>
    </w:p>
    <w:p>
      <w:pPr>
        <w:adjustRightInd w:val="0"/>
        <w:snapToGrid w:val="0"/>
        <w:spacing w:line="300" w:lineRule="auto"/>
        <w:rPr>
          <w:rFonts w:ascii="宋体" w:hAnsi="宋体"/>
          <w:b/>
          <w:szCs w:val="21"/>
        </w:rPr>
      </w:pPr>
    </w:p>
    <w:p>
      <w:pPr>
        <w:adjustRightInd w:val="0"/>
        <w:snapToGrid w:val="0"/>
        <w:spacing w:line="300" w:lineRule="auto"/>
        <w:rPr>
          <w:rFonts w:ascii="宋体" w:hAnsi="宋体"/>
          <w:b/>
          <w:szCs w:val="21"/>
        </w:rPr>
      </w:pPr>
    </w:p>
    <w:p>
      <w:pPr>
        <w:adjustRightInd w:val="0"/>
        <w:snapToGrid w:val="0"/>
        <w:spacing w:line="300" w:lineRule="auto"/>
        <w:rPr>
          <w:rFonts w:ascii="宋体" w:hAnsi="宋体"/>
          <w:b/>
          <w:szCs w:val="21"/>
        </w:rPr>
      </w:pPr>
    </w:p>
    <w:p>
      <w:pPr>
        <w:adjustRightInd w:val="0"/>
        <w:snapToGrid w:val="0"/>
        <w:spacing w:line="300" w:lineRule="auto"/>
        <w:rPr>
          <w:rFonts w:ascii="宋体" w:hAnsi="宋体"/>
          <w:b/>
          <w:szCs w:val="21"/>
        </w:rPr>
      </w:pPr>
    </w:p>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outlineLvl w:val="0"/>
        <w:rPr>
          <w:rFonts w:ascii="宋体" w:hAnsi="宋体"/>
          <w:b/>
          <w:sz w:val="32"/>
          <w:szCs w:val="32"/>
        </w:rPr>
      </w:pPr>
      <w:r>
        <w:rPr>
          <w:rFonts w:hint="eastAsia" w:ascii="宋体" w:hAnsi="宋体"/>
          <w:sz w:val="24"/>
        </w:rPr>
        <w:br w:type="page"/>
      </w:r>
      <w:bookmarkStart w:id="136" w:name="_Toc322033414"/>
      <w:bookmarkStart w:id="137" w:name="_Toc400960199"/>
      <w:bookmarkStart w:id="138" w:name="_Toc2268542"/>
      <w:bookmarkStart w:id="139" w:name="_Toc397676805"/>
      <w:r>
        <w:rPr>
          <w:rFonts w:hint="eastAsia" w:ascii="宋体" w:hAnsi="宋体"/>
          <w:b/>
          <w:sz w:val="32"/>
          <w:szCs w:val="32"/>
        </w:rPr>
        <w:t>附件</w:t>
      </w:r>
      <w:bookmarkEnd w:id="135"/>
      <w:r>
        <w:rPr>
          <w:rFonts w:hint="eastAsia" w:ascii="宋体" w:hAnsi="宋体"/>
          <w:b/>
          <w:sz w:val="32"/>
          <w:szCs w:val="32"/>
        </w:rPr>
        <w:t>12</w:t>
      </w:r>
      <w:bookmarkEnd w:id="136"/>
      <w:r>
        <w:rPr>
          <w:rFonts w:hint="eastAsia" w:ascii="宋体" w:hAnsi="宋体"/>
          <w:b/>
          <w:sz w:val="32"/>
          <w:szCs w:val="32"/>
        </w:rPr>
        <w:t xml:space="preserve"> 售后服务保障能力</w:t>
      </w:r>
      <w:bookmarkEnd w:id="137"/>
      <w:bookmarkEnd w:id="138"/>
      <w:bookmarkEnd w:id="139"/>
    </w:p>
    <w:p>
      <w:pPr>
        <w:spacing w:line="480" w:lineRule="auto"/>
        <w:jc w:val="center"/>
        <w:rPr>
          <w:rFonts w:ascii="宋体" w:hAnsi="宋体"/>
          <w:b/>
          <w:sz w:val="24"/>
        </w:rPr>
      </w:pPr>
      <w:r>
        <w:rPr>
          <w:rFonts w:hint="eastAsia" w:ascii="宋体" w:hAnsi="宋体"/>
          <w:b/>
          <w:sz w:val="24"/>
        </w:rPr>
        <w:t>售后服务保障能力</w:t>
      </w:r>
    </w:p>
    <w:p>
      <w:pPr>
        <w:spacing w:line="360" w:lineRule="auto"/>
        <w:rPr>
          <w:rFonts w:ascii="宋体" w:hAnsi="宋体"/>
          <w:bCs/>
          <w:szCs w:val="21"/>
        </w:rPr>
      </w:pPr>
      <w:r>
        <w:rPr>
          <w:rFonts w:hint="eastAsia" w:ascii="宋体" w:hAnsi="宋体"/>
          <w:bCs/>
        </w:rPr>
        <w:t xml:space="preserve"> </w:t>
      </w:r>
      <w:r>
        <w:rPr>
          <w:rFonts w:hint="eastAsia" w:ascii="宋体" w:hAnsi="宋体"/>
          <w:bCs/>
          <w:szCs w:val="21"/>
        </w:rPr>
        <w:t xml:space="preserve"> 投标人详细写出对此服务提供保障服务的能力（如服务网点数、技术人员等），提供服务的便利性，质保体系及措施及提供安装调试、维护运行的技术指导能力。至少应包括下列几项：</w:t>
      </w:r>
    </w:p>
    <w:p>
      <w:pPr>
        <w:numPr>
          <w:ilvl w:val="0"/>
          <w:numId w:val="12"/>
        </w:numPr>
        <w:spacing w:line="360" w:lineRule="auto"/>
        <w:rPr>
          <w:rFonts w:ascii="宋体" w:hAnsi="宋体"/>
          <w:bCs/>
          <w:szCs w:val="21"/>
        </w:rPr>
      </w:pPr>
      <w:r>
        <w:rPr>
          <w:rFonts w:hint="eastAsia" w:ascii="宋体" w:hAnsi="宋体"/>
          <w:bCs/>
          <w:szCs w:val="21"/>
        </w:rPr>
        <w:t>投标人对自己提供货物实行“三包”的说明；</w:t>
      </w:r>
    </w:p>
    <w:p>
      <w:pPr>
        <w:numPr>
          <w:ilvl w:val="0"/>
          <w:numId w:val="12"/>
        </w:numPr>
        <w:spacing w:line="360" w:lineRule="auto"/>
        <w:rPr>
          <w:rFonts w:ascii="宋体" w:hAnsi="宋体"/>
          <w:bCs/>
          <w:szCs w:val="21"/>
        </w:rPr>
      </w:pPr>
      <w:r>
        <w:rPr>
          <w:rFonts w:hint="eastAsia" w:ascii="宋体" w:hAnsi="宋体"/>
          <w:bCs/>
          <w:szCs w:val="21"/>
        </w:rPr>
        <w:t>可向用户提供的优惠条件程度（备品、配件、专用工具等的供应）；</w:t>
      </w:r>
    </w:p>
    <w:p>
      <w:pPr>
        <w:numPr>
          <w:ilvl w:val="0"/>
          <w:numId w:val="12"/>
        </w:numPr>
        <w:spacing w:line="360" w:lineRule="auto"/>
        <w:rPr>
          <w:rFonts w:ascii="宋体" w:hAnsi="宋体"/>
          <w:b/>
          <w:szCs w:val="21"/>
        </w:rPr>
      </w:pPr>
      <w:r>
        <w:rPr>
          <w:rFonts w:hint="eastAsia" w:ascii="宋体" w:hAnsi="宋体"/>
          <w:bCs/>
          <w:szCs w:val="21"/>
        </w:rPr>
        <w:t>投标人是否建立专门的售后服务机构（售后服机构的地点、人员）；</w:t>
      </w:r>
    </w:p>
    <w:p>
      <w:pPr>
        <w:numPr>
          <w:ilvl w:val="0"/>
          <w:numId w:val="12"/>
        </w:numPr>
        <w:spacing w:line="360" w:lineRule="auto"/>
        <w:rPr>
          <w:rFonts w:ascii="宋体" w:hAnsi="宋体"/>
          <w:bCs/>
          <w:szCs w:val="21"/>
        </w:rPr>
      </w:pPr>
      <w:r>
        <w:rPr>
          <w:rFonts w:hint="eastAsia" w:ascii="宋体" w:hAnsi="宋体"/>
          <w:bCs/>
          <w:szCs w:val="21"/>
        </w:rPr>
        <w:t>……</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64"/>
        <w:gridCol w:w="71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1205" w:type="pct"/>
            <w:tcBorders>
              <w:top w:val="single" w:color="auto" w:sz="12" w:space="0"/>
              <w:left w:val="single" w:color="auto" w:sz="12" w:space="0"/>
              <w:bottom w:val="single" w:color="auto" w:sz="6" w:space="0"/>
              <w:right w:val="single" w:color="auto" w:sz="6" w:space="0"/>
            </w:tcBorders>
            <w:vAlign w:val="center"/>
          </w:tcPr>
          <w:p>
            <w:pPr>
              <w:ind w:left="-74"/>
              <w:jc w:val="center"/>
              <w:rPr>
                <w:rFonts w:ascii="宋体" w:hAnsi="宋体"/>
                <w:bCs/>
                <w:szCs w:val="21"/>
              </w:rPr>
            </w:pPr>
            <w:r>
              <w:rPr>
                <w:rFonts w:hint="eastAsia" w:ascii="宋体" w:hAnsi="宋体"/>
                <w:bCs/>
                <w:szCs w:val="21"/>
              </w:rPr>
              <w:t>厂家售后服务机构</w:t>
            </w:r>
          </w:p>
        </w:tc>
        <w:tc>
          <w:tcPr>
            <w:tcW w:w="3795" w:type="pct"/>
            <w:tcBorders>
              <w:top w:val="single" w:color="auto" w:sz="12" w:space="0"/>
              <w:left w:val="single" w:color="auto" w:sz="6" w:space="0"/>
              <w:bottom w:val="single" w:color="auto" w:sz="6" w:space="0"/>
              <w:right w:val="single" w:color="auto" w:sz="12" w:space="0"/>
            </w:tcBorders>
            <w:vAlign w:val="center"/>
          </w:tcPr>
          <w:p>
            <w:pPr>
              <w:ind w:left="-74"/>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05" w:type="pct"/>
            <w:tcBorders>
              <w:top w:val="single" w:color="auto" w:sz="6" w:space="0"/>
              <w:left w:val="single" w:color="auto" w:sz="12" w:space="0"/>
              <w:bottom w:val="single" w:color="auto" w:sz="6" w:space="0"/>
              <w:right w:val="single" w:color="auto" w:sz="6" w:space="0"/>
            </w:tcBorders>
            <w:vAlign w:val="center"/>
          </w:tcPr>
          <w:p>
            <w:pPr>
              <w:ind w:left="-74"/>
              <w:jc w:val="center"/>
              <w:rPr>
                <w:rFonts w:ascii="宋体" w:hAnsi="宋体"/>
                <w:bCs/>
                <w:szCs w:val="21"/>
              </w:rPr>
            </w:pPr>
            <w:r>
              <w:rPr>
                <w:rFonts w:hint="eastAsia" w:ascii="宋体" w:hAnsi="宋体"/>
                <w:bCs/>
                <w:szCs w:val="21"/>
              </w:rPr>
              <w:t>地  点</w:t>
            </w:r>
          </w:p>
        </w:tc>
        <w:tc>
          <w:tcPr>
            <w:tcW w:w="3795" w:type="pct"/>
            <w:tcBorders>
              <w:top w:val="single" w:color="auto" w:sz="6" w:space="0"/>
              <w:left w:val="single" w:color="auto" w:sz="6" w:space="0"/>
              <w:bottom w:val="single" w:color="auto" w:sz="6" w:space="0"/>
              <w:right w:val="single" w:color="auto" w:sz="12" w:space="0"/>
            </w:tcBorders>
            <w:vAlign w:val="center"/>
          </w:tcPr>
          <w:p>
            <w:pPr>
              <w:ind w:left="-74"/>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05" w:type="pct"/>
            <w:tcBorders>
              <w:top w:val="single" w:color="auto" w:sz="6" w:space="0"/>
              <w:left w:val="single" w:color="auto" w:sz="12" w:space="0"/>
              <w:bottom w:val="single" w:color="auto" w:sz="6" w:space="0"/>
              <w:right w:val="single" w:color="auto" w:sz="6" w:space="0"/>
            </w:tcBorders>
            <w:vAlign w:val="center"/>
          </w:tcPr>
          <w:p>
            <w:pPr>
              <w:ind w:left="-74"/>
              <w:jc w:val="center"/>
              <w:rPr>
                <w:rFonts w:ascii="宋体" w:hAnsi="宋体"/>
                <w:bCs/>
                <w:szCs w:val="21"/>
              </w:rPr>
            </w:pPr>
            <w:r>
              <w:rPr>
                <w:rFonts w:hint="eastAsia" w:ascii="宋体" w:hAnsi="宋体"/>
                <w:bCs/>
                <w:szCs w:val="21"/>
              </w:rPr>
              <w:t>电  话</w:t>
            </w:r>
          </w:p>
        </w:tc>
        <w:tc>
          <w:tcPr>
            <w:tcW w:w="3795" w:type="pct"/>
            <w:tcBorders>
              <w:top w:val="single" w:color="auto" w:sz="6" w:space="0"/>
              <w:left w:val="single" w:color="auto" w:sz="6" w:space="0"/>
              <w:bottom w:val="single" w:color="auto" w:sz="6" w:space="0"/>
              <w:right w:val="single" w:color="auto" w:sz="12" w:space="0"/>
            </w:tcBorders>
            <w:vAlign w:val="center"/>
          </w:tcPr>
          <w:p>
            <w:pPr>
              <w:ind w:left="-74"/>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1205" w:type="pct"/>
            <w:tcBorders>
              <w:top w:val="single" w:color="auto" w:sz="6" w:space="0"/>
              <w:left w:val="single" w:color="auto" w:sz="12" w:space="0"/>
              <w:bottom w:val="single" w:color="auto" w:sz="6" w:space="0"/>
              <w:right w:val="single" w:color="auto" w:sz="6" w:space="0"/>
            </w:tcBorders>
            <w:vAlign w:val="center"/>
          </w:tcPr>
          <w:p>
            <w:pPr>
              <w:ind w:left="-74"/>
              <w:jc w:val="center"/>
              <w:rPr>
                <w:rFonts w:ascii="宋体" w:hAnsi="宋体"/>
                <w:bCs/>
                <w:szCs w:val="21"/>
              </w:rPr>
            </w:pPr>
            <w:r>
              <w:rPr>
                <w:rFonts w:hint="eastAsia" w:ascii="宋体" w:hAnsi="宋体"/>
                <w:bCs/>
                <w:szCs w:val="21"/>
              </w:rPr>
              <w:t>人  员</w:t>
            </w:r>
          </w:p>
        </w:tc>
        <w:tc>
          <w:tcPr>
            <w:tcW w:w="3795" w:type="pct"/>
            <w:tcBorders>
              <w:top w:val="single" w:color="auto" w:sz="6" w:space="0"/>
              <w:left w:val="single" w:color="auto" w:sz="6" w:space="0"/>
              <w:bottom w:val="single" w:color="auto" w:sz="6" w:space="0"/>
              <w:right w:val="single" w:color="auto" w:sz="12" w:space="0"/>
            </w:tcBorders>
            <w:vAlign w:val="center"/>
          </w:tcPr>
          <w:p>
            <w:pPr>
              <w:ind w:left="-74"/>
              <w:rPr>
                <w:rFonts w:ascii="宋体" w:hAnsi="宋体"/>
                <w:bCs/>
                <w:szCs w:val="21"/>
              </w:rPr>
            </w:pPr>
            <w:r>
              <w:rPr>
                <w:rFonts w:hint="eastAsia" w:ascii="宋体" w:hAnsi="宋体"/>
                <w:bCs/>
                <w:szCs w:val="21"/>
              </w:rPr>
              <w:t>其中技术人员 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1205" w:type="pct"/>
            <w:tcBorders>
              <w:top w:val="single" w:color="auto" w:sz="6" w:space="0"/>
              <w:left w:val="single" w:color="auto" w:sz="12" w:space="0"/>
              <w:bottom w:val="single" w:color="auto" w:sz="6" w:space="0"/>
              <w:right w:val="single" w:color="auto" w:sz="6" w:space="0"/>
            </w:tcBorders>
            <w:vAlign w:val="center"/>
          </w:tcPr>
          <w:p>
            <w:pPr>
              <w:ind w:left="-74"/>
              <w:jc w:val="center"/>
              <w:rPr>
                <w:rFonts w:ascii="宋体" w:hAnsi="宋体"/>
                <w:bCs/>
                <w:szCs w:val="21"/>
              </w:rPr>
            </w:pPr>
            <w:r>
              <w:rPr>
                <w:rFonts w:hint="eastAsia" w:ascii="宋体" w:hAnsi="宋体"/>
                <w:bCs/>
                <w:szCs w:val="21"/>
              </w:rPr>
              <w:t>响应时间</w:t>
            </w:r>
          </w:p>
        </w:tc>
        <w:tc>
          <w:tcPr>
            <w:tcW w:w="3795" w:type="pct"/>
            <w:tcBorders>
              <w:top w:val="single" w:color="auto" w:sz="6" w:space="0"/>
              <w:left w:val="single" w:color="auto" w:sz="6" w:space="0"/>
              <w:bottom w:val="single" w:color="auto" w:sz="6" w:space="0"/>
              <w:right w:val="single" w:color="auto" w:sz="12" w:space="0"/>
            </w:tcBorders>
            <w:vAlign w:val="center"/>
          </w:tcPr>
          <w:p>
            <w:pPr>
              <w:ind w:left="-74"/>
              <w:rPr>
                <w:rFonts w:ascii="宋体" w:hAnsi="宋体"/>
                <w:bCs/>
                <w:szCs w:val="21"/>
              </w:rPr>
            </w:pPr>
            <w:r>
              <w:rPr>
                <w:rFonts w:hint="eastAsia" w:ascii="宋体" w:hAnsi="宋体"/>
                <w:bCs/>
                <w:szCs w:val="21"/>
              </w:rPr>
              <w:t>接报后</w:t>
            </w:r>
            <w:r>
              <w:rPr>
                <w:rFonts w:hint="eastAsia" w:ascii="宋体" w:hAnsi="宋体"/>
                <w:bCs/>
                <w:szCs w:val="21"/>
                <w:u w:val="single"/>
              </w:rPr>
              <w:t xml:space="preserve">  </w:t>
            </w:r>
            <w:r>
              <w:rPr>
                <w:rFonts w:hint="eastAsia" w:ascii="宋体" w:hAnsi="宋体"/>
                <w:bCs/>
                <w:szCs w:val="21"/>
              </w:rPr>
              <w:t>小时内响应，</w:t>
            </w:r>
            <w:r>
              <w:rPr>
                <w:rFonts w:hint="eastAsia" w:ascii="宋体" w:hAnsi="宋体"/>
                <w:bCs/>
                <w:szCs w:val="21"/>
                <w:u w:val="single"/>
              </w:rPr>
              <w:t xml:space="preserve">  </w:t>
            </w:r>
            <w:r>
              <w:rPr>
                <w:rFonts w:hint="eastAsia" w:ascii="宋体" w:hAnsi="宋体"/>
                <w:bCs/>
                <w:szCs w:val="21"/>
              </w:rPr>
              <w:t>小时内到达现场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1205" w:type="pct"/>
            <w:tcBorders>
              <w:top w:val="single" w:color="auto" w:sz="6" w:space="0"/>
              <w:left w:val="single" w:color="auto" w:sz="12" w:space="0"/>
              <w:bottom w:val="single" w:color="auto" w:sz="12" w:space="0"/>
              <w:right w:val="single" w:color="auto" w:sz="6" w:space="0"/>
            </w:tcBorders>
            <w:vAlign w:val="center"/>
          </w:tcPr>
          <w:p>
            <w:pPr>
              <w:ind w:left="-74"/>
              <w:jc w:val="center"/>
              <w:rPr>
                <w:rFonts w:ascii="宋体" w:hAnsi="宋体"/>
                <w:bCs/>
                <w:szCs w:val="21"/>
              </w:rPr>
            </w:pPr>
            <w:r>
              <w:rPr>
                <w:rFonts w:hint="eastAsia" w:ascii="宋体" w:hAnsi="宋体"/>
                <w:bCs/>
                <w:szCs w:val="21"/>
              </w:rPr>
              <w:t>其它优惠条件</w:t>
            </w:r>
          </w:p>
        </w:tc>
        <w:tc>
          <w:tcPr>
            <w:tcW w:w="3795" w:type="pct"/>
            <w:tcBorders>
              <w:top w:val="single" w:color="auto" w:sz="6" w:space="0"/>
              <w:left w:val="single" w:color="auto" w:sz="6" w:space="0"/>
              <w:bottom w:val="single" w:color="auto" w:sz="12" w:space="0"/>
              <w:right w:val="single" w:color="auto" w:sz="12" w:space="0"/>
            </w:tcBorders>
            <w:vAlign w:val="center"/>
          </w:tcPr>
          <w:p>
            <w:pPr>
              <w:ind w:left="-74"/>
              <w:rPr>
                <w:rFonts w:ascii="宋体" w:hAnsi="宋体"/>
                <w:bCs/>
                <w:szCs w:val="21"/>
              </w:rPr>
            </w:pPr>
          </w:p>
        </w:tc>
      </w:tr>
    </w:tbl>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rPr>
          <w:rFonts w:ascii="宋体" w:hAnsi="宋体"/>
          <w:bCs/>
          <w:szCs w:val="21"/>
        </w:rPr>
      </w:pPr>
    </w:p>
    <w:p>
      <w:pPr>
        <w:adjustRightInd w:val="0"/>
        <w:snapToGrid w:val="0"/>
        <w:spacing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bookmarkEnd w:id="121"/>
    <w:bookmarkEnd w:id="122"/>
    <w:p>
      <w:pPr>
        <w:spacing w:line="360" w:lineRule="auto"/>
        <w:outlineLvl w:val="0"/>
        <w:rPr>
          <w:rFonts w:ascii="宋体" w:hAnsi="宋体"/>
          <w:b/>
          <w:sz w:val="32"/>
          <w:szCs w:val="32"/>
        </w:rPr>
      </w:pPr>
      <w:bookmarkStart w:id="140" w:name="_Toc2268543"/>
      <w:bookmarkStart w:id="141" w:name="_Toc400960200"/>
      <w:bookmarkStart w:id="142" w:name="_Toc263670133"/>
      <w:bookmarkStart w:id="143" w:name="_Toc322033415"/>
      <w:bookmarkStart w:id="144" w:name="_Toc397676806"/>
      <w:r>
        <w:rPr>
          <w:rFonts w:hint="eastAsia" w:ascii="宋体" w:hAnsi="宋体"/>
          <w:b/>
          <w:sz w:val="32"/>
          <w:szCs w:val="32"/>
        </w:rPr>
        <w:t>附件13 售后服务人员配备情况表</w:t>
      </w:r>
      <w:bookmarkEnd w:id="140"/>
      <w:bookmarkEnd w:id="141"/>
      <w:bookmarkEnd w:id="142"/>
      <w:bookmarkEnd w:id="143"/>
      <w:bookmarkEnd w:id="144"/>
    </w:p>
    <w:bookmarkEnd w:id="107"/>
    <w:bookmarkEnd w:id="108"/>
    <w:p>
      <w:pPr>
        <w:adjustRightInd w:val="0"/>
        <w:snapToGrid w:val="0"/>
        <w:spacing w:line="300" w:lineRule="auto"/>
        <w:jc w:val="center"/>
        <w:rPr>
          <w:rFonts w:ascii="宋体" w:hAnsi="宋体" w:cs="Arial"/>
          <w:b/>
          <w:bCs/>
          <w:sz w:val="28"/>
          <w:szCs w:val="28"/>
        </w:rPr>
      </w:pPr>
      <w:bookmarkStart w:id="145" w:name="_Toc263436018"/>
      <w:bookmarkStart w:id="146" w:name="_Toc263435939"/>
      <w:bookmarkStart w:id="147" w:name="_Toc263346657"/>
      <w:bookmarkStart w:id="148" w:name="_Toc259031662"/>
      <w:r>
        <w:rPr>
          <w:rFonts w:hint="eastAsia" w:ascii="宋体" w:hAnsi="宋体" w:cs="Arial"/>
          <w:b/>
          <w:bCs/>
          <w:sz w:val="28"/>
          <w:szCs w:val="28"/>
        </w:rPr>
        <w:t>售后服务人员配备情况表</w:t>
      </w:r>
      <w:bookmarkEnd w:id="145"/>
      <w:bookmarkEnd w:id="146"/>
      <w:bookmarkEnd w:id="147"/>
    </w:p>
    <w:p>
      <w:pPr>
        <w:adjustRightInd w:val="0"/>
        <w:spacing w:line="360" w:lineRule="auto"/>
        <w:rPr>
          <w:rFonts w:ascii="宋体" w:hAnsi="宋体"/>
          <w:bCs/>
          <w:szCs w:val="21"/>
          <w:u w:val="single"/>
        </w:rPr>
      </w:pPr>
      <w:r>
        <w:rPr>
          <w:rFonts w:hint="eastAsia" w:ascii="宋体" w:hAnsi="宋体"/>
          <w:bCs/>
          <w:snapToGrid w:val="0"/>
          <w:kern w:val="0"/>
          <w:szCs w:val="21"/>
        </w:rPr>
        <w:t>项目名称：</w:t>
      </w:r>
      <w:r>
        <w:rPr>
          <w:rFonts w:hint="eastAsia" w:ascii="宋体" w:hAnsi="宋体"/>
          <w:snapToGrid w:val="0"/>
          <w:kern w:val="0"/>
          <w:szCs w:val="21"/>
          <w:u w:val="single"/>
        </w:rPr>
        <w:t xml:space="preserve"> 广州市轻工技师学院工会委员会2024年度工会会员生日蛋糕券（卡）采购项目</w:t>
      </w:r>
    </w:p>
    <w:tbl>
      <w:tblPr>
        <w:tblStyle w:val="3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18"/>
        <w:gridCol w:w="1090"/>
        <w:gridCol w:w="2003"/>
        <w:gridCol w:w="831"/>
        <w:gridCol w:w="972"/>
        <w:gridCol w:w="1402"/>
        <w:gridCol w:w="1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702" w:type="pct"/>
            <w:tcBorders>
              <w:top w:val="single" w:color="auto" w:sz="12" w:space="0"/>
              <w:left w:val="single" w:color="auto" w:sz="12"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姓名</w:t>
            </w:r>
          </w:p>
        </w:tc>
        <w:tc>
          <w:tcPr>
            <w:tcW w:w="580" w:type="pct"/>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现职务</w:t>
            </w:r>
          </w:p>
        </w:tc>
        <w:tc>
          <w:tcPr>
            <w:tcW w:w="1066" w:type="pct"/>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曾主持/参与的同类项目经历</w:t>
            </w:r>
          </w:p>
        </w:tc>
        <w:tc>
          <w:tcPr>
            <w:tcW w:w="442" w:type="pct"/>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r>
              <w:rPr>
                <w:rFonts w:hint="eastAsia" w:ascii="宋体" w:hAnsi="宋体"/>
                <w:b/>
                <w:szCs w:val="21"/>
              </w:rPr>
              <w:t>职称</w:t>
            </w:r>
          </w:p>
        </w:tc>
        <w:tc>
          <w:tcPr>
            <w:tcW w:w="517" w:type="pct"/>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r>
              <w:rPr>
                <w:rFonts w:hint="eastAsia" w:ascii="宋体" w:hAnsi="宋体"/>
                <w:b/>
                <w:szCs w:val="21"/>
              </w:rPr>
              <w:t>专业</w:t>
            </w:r>
          </w:p>
        </w:tc>
        <w:tc>
          <w:tcPr>
            <w:tcW w:w="746" w:type="pct"/>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b/>
                <w:szCs w:val="21"/>
              </w:rPr>
            </w:pPr>
            <w:r>
              <w:rPr>
                <w:rFonts w:hint="eastAsia" w:ascii="宋体" w:hAnsi="宋体"/>
                <w:b/>
                <w:szCs w:val="21"/>
              </w:rPr>
              <w:t>经验年限</w:t>
            </w:r>
          </w:p>
        </w:tc>
        <w:tc>
          <w:tcPr>
            <w:tcW w:w="948" w:type="pct"/>
            <w:tcBorders>
              <w:top w:val="single" w:color="auto" w:sz="12" w:space="0"/>
              <w:left w:val="single" w:color="auto" w:sz="6" w:space="0"/>
              <w:bottom w:val="single" w:color="auto" w:sz="6" w:space="0"/>
              <w:right w:val="single" w:color="auto" w:sz="12" w:space="0"/>
            </w:tcBorders>
            <w:vAlign w:val="center"/>
          </w:tcPr>
          <w:p>
            <w:pPr>
              <w:spacing w:line="400" w:lineRule="exact"/>
              <w:jc w:val="center"/>
              <w:rPr>
                <w:rFonts w:ascii="宋体" w:hAnsi="宋体"/>
                <w:b/>
                <w:szCs w:val="21"/>
              </w:rPr>
            </w:pPr>
            <w:r>
              <w:rPr>
                <w:rFonts w:hint="eastAsia" w:ascii="宋体" w:hAnsi="宋体"/>
                <w:b/>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02" w:type="pct"/>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p>
        </w:tc>
        <w:tc>
          <w:tcPr>
            <w:tcW w:w="580"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066"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442"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517"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746"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48" w:type="pct"/>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02" w:type="pct"/>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p>
        </w:tc>
        <w:tc>
          <w:tcPr>
            <w:tcW w:w="580"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066"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442"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517"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746"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48" w:type="pct"/>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02" w:type="pct"/>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Cs w:val="21"/>
              </w:rPr>
            </w:pPr>
          </w:p>
        </w:tc>
        <w:tc>
          <w:tcPr>
            <w:tcW w:w="580"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1066"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442"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517"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746" w:type="pc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Cs w:val="21"/>
              </w:rPr>
            </w:pPr>
          </w:p>
        </w:tc>
        <w:tc>
          <w:tcPr>
            <w:tcW w:w="948" w:type="pct"/>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02" w:type="pct"/>
            <w:tcBorders>
              <w:top w:val="single" w:color="auto" w:sz="6" w:space="0"/>
              <w:left w:val="single" w:color="auto" w:sz="12" w:space="0"/>
              <w:bottom w:val="single" w:color="auto" w:sz="12" w:space="0"/>
              <w:right w:val="single" w:color="auto" w:sz="6" w:space="0"/>
            </w:tcBorders>
            <w:vAlign w:val="center"/>
          </w:tcPr>
          <w:p>
            <w:pPr>
              <w:spacing w:line="400" w:lineRule="exact"/>
              <w:jc w:val="center"/>
              <w:rPr>
                <w:rFonts w:ascii="宋体" w:hAnsi="宋体"/>
                <w:szCs w:val="21"/>
              </w:rPr>
            </w:pPr>
          </w:p>
        </w:tc>
        <w:tc>
          <w:tcPr>
            <w:tcW w:w="580" w:type="pct"/>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1066" w:type="pct"/>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442" w:type="pct"/>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517" w:type="pct"/>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746" w:type="pct"/>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948" w:type="pct"/>
            <w:tcBorders>
              <w:top w:val="single" w:color="auto" w:sz="6" w:space="0"/>
              <w:left w:val="single" w:color="auto" w:sz="6" w:space="0"/>
              <w:bottom w:val="single" w:color="auto" w:sz="12" w:space="0"/>
              <w:right w:val="single" w:color="auto" w:sz="12" w:space="0"/>
            </w:tcBorders>
            <w:vAlign w:val="center"/>
          </w:tcPr>
          <w:p>
            <w:pPr>
              <w:spacing w:line="400" w:lineRule="exact"/>
              <w:jc w:val="center"/>
              <w:rPr>
                <w:rFonts w:ascii="宋体" w:hAnsi="宋体"/>
                <w:szCs w:val="21"/>
              </w:rPr>
            </w:pPr>
          </w:p>
        </w:tc>
      </w:tr>
    </w:tbl>
    <w:p>
      <w:pPr>
        <w:adjustRightInd w:val="0"/>
        <w:snapToGrid w:val="0"/>
        <w:spacing w:line="360" w:lineRule="auto"/>
        <w:rPr>
          <w:rFonts w:ascii="宋体" w:hAnsi="宋体"/>
          <w:b/>
          <w:szCs w:val="21"/>
        </w:rPr>
      </w:pPr>
      <w:r>
        <w:rPr>
          <w:rFonts w:hint="eastAsia" w:ascii="宋体" w:hAnsi="宋体"/>
          <w:b/>
          <w:szCs w:val="21"/>
        </w:rPr>
        <w:t>备注：提供相关的学历证明及项目资格职称等相关证件复印件。</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rPr>
          <w:rFonts w:ascii="宋体" w:hAnsi="宋体"/>
        </w:rPr>
      </w:pPr>
    </w:p>
    <w:p>
      <w:pPr>
        <w:adjustRightInd w:val="0"/>
        <w:snapToGrid w:val="0"/>
        <w:spacing w:line="360" w:lineRule="auto"/>
        <w:rPr>
          <w:rFonts w:ascii="宋体" w:hAnsi="宋体"/>
        </w:rPr>
      </w:pPr>
    </w:p>
    <w:bookmarkEnd w:id="148"/>
    <w:p>
      <w:pPr>
        <w:pStyle w:val="2"/>
        <w:keepNext w:val="0"/>
        <w:jc w:val="both"/>
        <w:rPr>
          <w:rFonts w:ascii="宋体" w:hAnsi="宋体"/>
        </w:rPr>
      </w:pPr>
      <w:r>
        <w:rPr>
          <w:rFonts w:hint="eastAsia" w:ascii="宋体" w:hAnsi="宋体" w:cs="Arial"/>
          <w:b w:val="0"/>
          <w:bCs w:val="0"/>
          <w:szCs w:val="18"/>
        </w:rPr>
        <w:br w:type="page"/>
      </w:r>
      <w:bookmarkStart w:id="149" w:name="_Toc2268544"/>
      <w:bookmarkStart w:id="150" w:name="_Toc322033416"/>
      <w:bookmarkStart w:id="151" w:name="_Toc397676807"/>
      <w:bookmarkStart w:id="152" w:name="_Toc32242"/>
      <w:bookmarkStart w:id="153" w:name="_Toc400960201"/>
      <w:r>
        <w:rPr>
          <w:rFonts w:hint="eastAsia" w:ascii="宋体" w:hAnsi="宋体"/>
          <w:sz w:val="32"/>
          <w:szCs w:val="32"/>
        </w:rPr>
        <w:t>附件14 开标一览表</w:t>
      </w:r>
      <w:bookmarkEnd w:id="149"/>
      <w:bookmarkEnd w:id="150"/>
      <w:bookmarkEnd w:id="151"/>
      <w:bookmarkEnd w:id="152"/>
      <w:bookmarkEnd w:id="153"/>
    </w:p>
    <w:p>
      <w:pPr>
        <w:pStyle w:val="88"/>
        <w:snapToGrid/>
        <w:spacing w:line="360" w:lineRule="auto"/>
        <w:rPr>
          <w:bCs/>
          <w:sz w:val="24"/>
          <w:szCs w:val="24"/>
        </w:rPr>
      </w:pPr>
      <w:bookmarkStart w:id="154" w:name="_Toc12878"/>
      <w:bookmarkStart w:id="155" w:name="_Toc8170"/>
      <w:bookmarkStart w:id="156" w:name="_Toc16920"/>
      <w:r>
        <w:rPr>
          <w:rFonts w:hint="eastAsia"/>
          <w:sz w:val="24"/>
          <w:szCs w:val="24"/>
        </w:rPr>
        <w:t>开标一览表</w:t>
      </w:r>
      <w:bookmarkEnd w:id="154"/>
      <w:bookmarkEnd w:id="155"/>
      <w:bookmarkEnd w:id="156"/>
    </w:p>
    <w:p>
      <w:pPr>
        <w:adjustRightInd w:val="0"/>
        <w:spacing w:line="360" w:lineRule="auto"/>
        <w:jc w:val="center"/>
        <w:rPr>
          <w:rFonts w:ascii="宋体" w:hAnsi="宋体"/>
          <w:bCs/>
          <w:snapToGrid w:val="0"/>
          <w:kern w:val="0"/>
          <w:szCs w:val="21"/>
        </w:rPr>
      </w:pPr>
      <w:r>
        <w:rPr>
          <w:rFonts w:hint="eastAsia" w:ascii="宋体" w:hAnsi="宋体"/>
          <w:bCs/>
          <w:snapToGrid w:val="0"/>
          <w:kern w:val="0"/>
          <w:szCs w:val="21"/>
        </w:rPr>
        <w:t>(价格货币：人民币/元)</w:t>
      </w:r>
    </w:p>
    <w:p>
      <w:pPr>
        <w:adjustRightInd w:val="0"/>
        <w:spacing w:line="360" w:lineRule="auto"/>
        <w:rPr>
          <w:rFonts w:ascii="宋体" w:hAnsi="宋体"/>
          <w:szCs w:val="21"/>
          <w:u w:val="single"/>
        </w:rPr>
      </w:pPr>
      <w:r>
        <w:rPr>
          <w:rFonts w:hint="eastAsia" w:ascii="宋体" w:hAnsi="宋体"/>
          <w:bCs/>
          <w:snapToGrid w:val="0"/>
          <w:kern w:val="0"/>
          <w:szCs w:val="21"/>
        </w:rPr>
        <w:t>项目名称：</w:t>
      </w:r>
      <w:r>
        <w:rPr>
          <w:rFonts w:hint="eastAsia" w:ascii="宋体" w:hAnsi="宋体"/>
          <w:snapToGrid w:val="0"/>
          <w:kern w:val="0"/>
          <w:szCs w:val="21"/>
          <w:u w:val="single"/>
        </w:rPr>
        <w:t>广州市轻工技师学院工会委员会2024年度工会会员生日蛋糕券（卡）采购项目</w:t>
      </w:r>
    </w:p>
    <w:p>
      <w:pPr>
        <w:adjustRightInd w:val="0"/>
        <w:spacing w:line="360" w:lineRule="auto"/>
        <w:ind w:right="420"/>
        <w:rPr>
          <w:rFonts w:ascii="宋体" w:hAnsi="宋体"/>
          <w:bCs/>
          <w:snapToGrid w:val="0"/>
          <w:kern w:val="0"/>
          <w:szCs w:val="21"/>
        </w:rPr>
      </w:pPr>
      <w:r>
        <w:rPr>
          <w:rFonts w:hint="eastAsia" w:ascii="宋体" w:hAnsi="宋体"/>
          <w:bCs/>
          <w:snapToGrid w:val="0"/>
          <w:kern w:val="0"/>
          <w:szCs w:val="21"/>
        </w:rPr>
        <w:t>投标价格货币：人民币/元</w:t>
      </w:r>
    </w:p>
    <w:tbl>
      <w:tblPr>
        <w:tblStyle w:val="37"/>
        <w:tblW w:w="495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76"/>
        <w:gridCol w:w="1561"/>
        <w:gridCol w:w="2408"/>
        <w:gridCol w:w="29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1277" w:type="pct"/>
            <w:tcBorders>
              <w:top w:val="single" w:color="auto" w:sz="12" w:space="0"/>
              <w:left w:val="single" w:color="auto" w:sz="12"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项目内容</w:t>
            </w:r>
          </w:p>
        </w:tc>
        <w:tc>
          <w:tcPr>
            <w:tcW w:w="839" w:type="pct"/>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数量</w:t>
            </w:r>
          </w:p>
        </w:tc>
        <w:tc>
          <w:tcPr>
            <w:tcW w:w="1294" w:type="pct"/>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投标单价</w:t>
            </w:r>
          </w:p>
        </w:tc>
        <w:tc>
          <w:tcPr>
            <w:tcW w:w="1589" w:type="pct"/>
            <w:tcBorders>
              <w:top w:val="single" w:color="auto" w:sz="12" w:space="0"/>
              <w:left w:val="single" w:color="auto" w:sz="6" w:space="0"/>
              <w:bottom w:val="single" w:color="auto" w:sz="6" w:space="0"/>
              <w:right w:val="single" w:color="auto" w:sz="12" w:space="0"/>
            </w:tcBorders>
            <w:vAlign w:val="center"/>
          </w:tcPr>
          <w:p>
            <w:pPr>
              <w:jc w:val="center"/>
              <w:rPr>
                <w:rFonts w:ascii="宋体" w:hAnsi="宋体"/>
                <w:b/>
                <w:szCs w:val="21"/>
              </w:rPr>
            </w:pPr>
            <w:r>
              <w:rPr>
                <w:rFonts w:hint="eastAsia" w:ascii="宋体" w:hAnsi="宋体"/>
                <w:b/>
                <w:szCs w:val="21"/>
              </w:rPr>
              <w:t>投标总价（元）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277" w:type="pct"/>
            <w:tcBorders>
              <w:top w:val="single" w:color="auto" w:sz="6" w:space="0"/>
              <w:left w:val="single" w:color="auto" w:sz="12" w:space="0"/>
              <w:bottom w:val="single" w:color="auto" w:sz="12" w:space="0"/>
              <w:right w:val="single" w:color="auto" w:sz="6" w:space="0"/>
            </w:tcBorders>
            <w:vAlign w:val="center"/>
          </w:tcPr>
          <w:p>
            <w:pPr>
              <w:jc w:val="center"/>
              <w:rPr>
                <w:rFonts w:ascii="宋体" w:hAnsi="宋体"/>
                <w:szCs w:val="21"/>
              </w:rPr>
            </w:pPr>
            <w:r>
              <w:rPr>
                <w:rFonts w:hint="eastAsia" w:ascii="宋体" w:hAnsi="宋体"/>
                <w:szCs w:val="21"/>
              </w:rPr>
              <w:t>蛋糕通用券（卡）</w:t>
            </w:r>
          </w:p>
        </w:tc>
        <w:tc>
          <w:tcPr>
            <w:tcW w:w="839" w:type="pct"/>
            <w:tcBorders>
              <w:top w:val="single" w:color="auto" w:sz="6" w:space="0"/>
              <w:left w:val="single" w:color="auto" w:sz="6" w:space="0"/>
              <w:bottom w:val="single" w:color="auto" w:sz="12" w:space="0"/>
              <w:right w:val="single" w:color="auto" w:sz="6" w:space="0"/>
            </w:tcBorders>
            <w:vAlign w:val="center"/>
          </w:tcPr>
          <w:p>
            <w:pPr>
              <w:tabs>
                <w:tab w:val="left" w:pos="360"/>
              </w:tabs>
              <w:jc w:val="center"/>
              <w:rPr>
                <w:rFonts w:ascii="宋体" w:hAnsi="宋体"/>
                <w:szCs w:val="21"/>
              </w:rPr>
            </w:pPr>
            <w:r>
              <w:rPr>
                <w:rFonts w:hint="eastAsia" w:ascii="宋体" w:hAnsi="宋体"/>
                <w:szCs w:val="21"/>
              </w:rPr>
              <w:t>5</w:t>
            </w:r>
            <w:r>
              <w:rPr>
                <w:rFonts w:ascii="宋体" w:hAnsi="宋体"/>
                <w:szCs w:val="21"/>
              </w:rPr>
              <w:t>70</w:t>
            </w:r>
            <w:r>
              <w:rPr>
                <w:rFonts w:hint="eastAsia" w:ascii="宋体" w:hAnsi="宋体"/>
                <w:szCs w:val="21"/>
              </w:rPr>
              <w:t>份</w:t>
            </w:r>
          </w:p>
        </w:tc>
        <w:tc>
          <w:tcPr>
            <w:tcW w:w="1294" w:type="pct"/>
            <w:tcBorders>
              <w:top w:val="single" w:color="auto" w:sz="6" w:space="0"/>
              <w:left w:val="single" w:color="auto" w:sz="6" w:space="0"/>
              <w:bottom w:val="single" w:color="auto" w:sz="12" w:space="0"/>
              <w:right w:val="single" w:color="auto" w:sz="6" w:space="0"/>
            </w:tcBorders>
            <w:vAlign w:val="center"/>
          </w:tcPr>
          <w:p>
            <w:pPr>
              <w:tabs>
                <w:tab w:val="left" w:pos="360"/>
              </w:tabs>
              <w:jc w:val="center"/>
              <w:rPr>
                <w:rFonts w:ascii="宋体" w:hAnsi="宋体" w:cs="宋体"/>
                <w:kern w:val="0"/>
                <w:szCs w:val="21"/>
              </w:rPr>
            </w:pPr>
            <w:r>
              <w:rPr>
                <w:rFonts w:hint="eastAsia" w:ascii="宋体" w:hAnsi="宋体"/>
                <w:szCs w:val="21"/>
                <w:u w:val="single"/>
              </w:rPr>
              <w:t xml:space="preserve">     </w:t>
            </w:r>
            <w:r>
              <w:rPr>
                <w:rFonts w:hint="eastAsia" w:ascii="宋体" w:hAnsi="宋体"/>
                <w:szCs w:val="21"/>
              </w:rPr>
              <w:t>元/份</w:t>
            </w:r>
          </w:p>
        </w:tc>
        <w:tc>
          <w:tcPr>
            <w:tcW w:w="1589" w:type="pct"/>
            <w:tcBorders>
              <w:top w:val="single" w:color="auto" w:sz="6" w:space="0"/>
              <w:left w:val="single" w:color="auto" w:sz="6" w:space="0"/>
              <w:bottom w:val="single" w:color="auto" w:sz="12" w:space="0"/>
              <w:right w:val="single" w:color="auto" w:sz="12" w:space="0"/>
            </w:tcBorders>
            <w:vAlign w:val="center"/>
          </w:tcPr>
          <w:p>
            <w:pPr>
              <w:tabs>
                <w:tab w:val="left" w:pos="360"/>
              </w:tabs>
              <w:jc w:val="center"/>
              <w:rPr>
                <w:rFonts w:ascii="宋体" w:hAnsi="宋体"/>
                <w:szCs w:val="21"/>
                <w:u w:val="single"/>
              </w:rPr>
            </w:pPr>
          </w:p>
        </w:tc>
      </w:tr>
    </w:tbl>
    <w:p>
      <w:pPr>
        <w:spacing w:before="156" w:beforeLines="50" w:line="360" w:lineRule="auto"/>
        <w:ind w:left="281" w:hanging="281" w:hangingChars="134"/>
        <w:rPr>
          <w:rFonts w:ascii="宋体" w:hAnsi="宋体"/>
          <w:szCs w:val="21"/>
        </w:rPr>
      </w:pPr>
      <w:r>
        <w:rPr>
          <w:rFonts w:hint="eastAsia" w:ascii="宋体" w:hAnsi="宋体"/>
          <w:szCs w:val="21"/>
        </w:rPr>
        <w:t>备注：</w:t>
      </w:r>
    </w:p>
    <w:p>
      <w:pPr>
        <w:spacing w:line="360" w:lineRule="auto"/>
        <w:ind w:left="281" w:hanging="281" w:hangingChars="134"/>
        <w:rPr>
          <w:rFonts w:ascii="宋体" w:hAnsi="宋体"/>
          <w:szCs w:val="21"/>
        </w:rPr>
      </w:pPr>
      <w:r>
        <w:rPr>
          <w:rFonts w:hint="eastAsia" w:ascii="宋体" w:hAnsi="宋体"/>
          <w:szCs w:val="21"/>
        </w:rPr>
        <w:t>1. 此表的投标价格包括设计、采购、运输、安装、调试、相关）部门验收及保修期内的维护保养等所有费用，以及投标人认为必要的其他货物、材料、工程、服务；投标人应自行增加系统正常、合法、安全运行及使用所必须但招标文件没有包含属地的所有设备、版权、专利等一切费用。</w:t>
      </w:r>
    </w:p>
    <w:p>
      <w:pPr>
        <w:spacing w:line="360" w:lineRule="auto"/>
        <w:ind w:left="178" w:hanging="178" w:hangingChars="85"/>
        <w:rPr>
          <w:rFonts w:ascii="宋体" w:hAnsi="宋体"/>
          <w:szCs w:val="21"/>
        </w:rPr>
      </w:pPr>
      <w:r>
        <w:rPr>
          <w:rFonts w:hint="eastAsia" w:ascii="宋体" w:hAnsi="宋体"/>
          <w:szCs w:val="21"/>
        </w:rPr>
        <w:t>2．此表除装订于投标文件中外，还应将此表复印一份置于开标信封中。</w:t>
      </w:r>
    </w:p>
    <w:p>
      <w:pPr>
        <w:spacing w:line="360" w:lineRule="auto"/>
        <w:ind w:left="315" w:hanging="315" w:hangingChars="150"/>
        <w:rPr>
          <w:rFonts w:ascii="宋体" w:hAnsi="宋体"/>
          <w:szCs w:val="21"/>
        </w:rPr>
      </w:pPr>
    </w:p>
    <w:p>
      <w:pPr>
        <w:spacing w:line="360" w:lineRule="auto"/>
        <w:ind w:left="315" w:hanging="315" w:hangingChars="150"/>
        <w:rPr>
          <w:rFonts w:ascii="宋体" w:hAnsi="宋体"/>
          <w:szCs w:val="21"/>
        </w:rPr>
      </w:pPr>
    </w:p>
    <w:p>
      <w:pPr>
        <w:spacing w:line="360" w:lineRule="auto"/>
        <w:ind w:left="315" w:hanging="315" w:hangingChars="150"/>
        <w:rPr>
          <w:rFonts w:ascii="宋体" w:hAnsi="宋体"/>
          <w:szCs w:val="21"/>
        </w:rPr>
      </w:pPr>
    </w:p>
    <w:p>
      <w:pPr>
        <w:spacing w:line="360" w:lineRule="auto"/>
        <w:ind w:left="315" w:hanging="315" w:hangingChars="150"/>
        <w:rPr>
          <w:rFonts w:ascii="宋体" w:hAnsi="宋体"/>
          <w:szCs w:val="21"/>
        </w:rPr>
      </w:pPr>
    </w:p>
    <w:p>
      <w:pPr>
        <w:spacing w:line="360" w:lineRule="auto"/>
        <w:rPr>
          <w:rFonts w:ascii="宋体" w:hAnsi="宋体"/>
          <w:szCs w:val="21"/>
        </w:rPr>
      </w:pPr>
    </w:p>
    <w:p>
      <w:pPr>
        <w:spacing w:line="360" w:lineRule="auto"/>
        <w:ind w:left="315" w:hanging="315" w:hangingChars="150"/>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before="156" w:beforeLines="50" w:after="156" w:afterLines="50" w:line="360" w:lineRule="auto"/>
        <w:rPr>
          <w:b/>
          <w:bCs/>
          <w:color w:val="000000"/>
          <w:sz w:val="28"/>
          <w:szCs w:val="28"/>
        </w:rPr>
      </w:pPr>
      <w:bookmarkStart w:id="157" w:name="_Toc315856299"/>
      <w:bookmarkEnd w:id="157"/>
    </w:p>
    <w:sectPr>
      <w:footerReference r:id="rId9" w:type="first"/>
      <w:headerReference r:id="rId7" w:type="default"/>
      <w:footerReference r:id="rId8" w:type="default"/>
      <w:pgSz w:w="11906" w:h="16838"/>
      <w:pgMar w:top="1440" w:right="1286" w:bottom="109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1"/>
      </w:rPr>
    </w:pPr>
    <w:r>
      <w:fldChar w:fldCharType="begin"/>
    </w:r>
    <w:r>
      <w:rPr>
        <w:rStyle w:val="41"/>
      </w:rPr>
      <w:instrText xml:space="preserve">PAGE  </w:instrText>
    </w:r>
    <w:r>
      <w:fldChar w:fldCharType="separate"/>
    </w:r>
    <w:r>
      <w:rPr>
        <w:rStyle w:val="41"/>
      </w:rPr>
      <w:t>2</w:t>
    </w:r>
    <w:r>
      <w:fldChar w:fldCharType="end"/>
    </w:r>
  </w:p>
  <w:p>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rPr>
      <w:t xml:space="preserve">http://www.chinapsp.cn/                              </w:t>
    </w:r>
    <w:r>
      <w:fldChar w:fldCharType="begin"/>
    </w:r>
    <w:r>
      <w:rPr>
        <w:rStyle w:val="41"/>
      </w:rPr>
      <w:instrText xml:space="preserve"> PAGE </w:instrText>
    </w:r>
    <w:r>
      <w:fldChar w:fldCharType="separate"/>
    </w:r>
    <w:r>
      <w:rPr>
        <w:rStyle w:val="41"/>
      </w:rPr>
      <w:t>2</w:t>
    </w:r>
    <w:r>
      <w:fldChar w:fldCharType="end"/>
    </w:r>
    <w:r>
      <w:rPr>
        <w:rFonts w:hint="eastAsia"/>
      </w:rPr>
      <w:t>广东采联采购招标有限公司</w:t>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fldChar w:fldCharType="begin"/>
    </w:r>
    <w:r>
      <w:rPr>
        <w:rStyle w:val="41"/>
      </w:rPr>
      <w:instrText xml:space="preserve"> PAGE </w:instrText>
    </w:r>
    <w:r>
      <w:fldChar w:fldCharType="separate"/>
    </w:r>
    <w:r>
      <w:rPr>
        <w:rStyle w:val="41"/>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firstLineChars="200"/>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05"/>
        </w:tabs>
        <w:ind w:left="705" w:hanging="360"/>
      </w:pPr>
      <w:rPr>
        <w:b w:val="0"/>
        <w:sz w:val="21"/>
        <w:szCs w:val="21"/>
      </w:rPr>
    </w:lvl>
    <w:lvl w:ilvl="1" w:tentative="0">
      <w:start w:val="1"/>
      <w:numFmt w:val="lowerLetter"/>
      <w:lvlText w:val="%2)"/>
      <w:lvlJc w:val="left"/>
      <w:pPr>
        <w:tabs>
          <w:tab w:val="left" w:pos="1185"/>
        </w:tabs>
        <w:ind w:left="1185" w:hanging="420"/>
      </w:pPr>
    </w:lvl>
    <w:lvl w:ilvl="2" w:tentative="0">
      <w:start w:val="1"/>
      <w:numFmt w:val="lowerRoman"/>
      <w:lvlText w:val="%3."/>
      <w:lvlJc w:val="right"/>
      <w:pPr>
        <w:tabs>
          <w:tab w:val="left" w:pos="1605"/>
        </w:tabs>
        <w:ind w:left="1605" w:hanging="420"/>
      </w:pPr>
    </w:lvl>
    <w:lvl w:ilvl="3" w:tentative="0">
      <w:start w:val="1"/>
      <w:numFmt w:val="decimal"/>
      <w:lvlText w:val="%4."/>
      <w:lvlJc w:val="left"/>
      <w:pPr>
        <w:tabs>
          <w:tab w:val="left" w:pos="2025"/>
        </w:tabs>
        <w:ind w:left="2025" w:hanging="420"/>
      </w:pPr>
    </w:lvl>
    <w:lvl w:ilvl="4" w:tentative="0">
      <w:start w:val="1"/>
      <w:numFmt w:val="lowerLetter"/>
      <w:lvlText w:val="%5)"/>
      <w:lvlJc w:val="left"/>
      <w:pPr>
        <w:tabs>
          <w:tab w:val="left" w:pos="2445"/>
        </w:tabs>
        <w:ind w:left="2445" w:hanging="420"/>
      </w:pPr>
    </w:lvl>
    <w:lvl w:ilvl="5" w:tentative="0">
      <w:start w:val="1"/>
      <w:numFmt w:val="lowerRoman"/>
      <w:lvlText w:val="%6."/>
      <w:lvlJc w:val="right"/>
      <w:pPr>
        <w:tabs>
          <w:tab w:val="left" w:pos="2865"/>
        </w:tabs>
        <w:ind w:left="2865" w:hanging="420"/>
      </w:pPr>
    </w:lvl>
    <w:lvl w:ilvl="6" w:tentative="0">
      <w:start w:val="1"/>
      <w:numFmt w:val="decimal"/>
      <w:lvlText w:val="%7."/>
      <w:lvlJc w:val="left"/>
      <w:pPr>
        <w:tabs>
          <w:tab w:val="left" w:pos="3285"/>
        </w:tabs>
        <w:ind w:left="3285" w:hanging="420"/>
      </w:pPr>
    </w:lvl>
    <w:lvl w:ilvl="7" w:tentative="0">
      <w:start w:val="1"/>
      <w:numFmt w:val="lowerLetter"/>
      <w:lvlText w:val="%8)"/>
      <w:lvlJc w:val="left"/>
      <w:pPr>
        <w:tabs>
          <w:tab w:val="left" w:pos="3705"/>
        </w:tabs>
        <w:ind w:left="3705" w:hanging="420"/>
      </w:pPr>
    </w:lvl>
    <w:lvl w:ilvl="8" w:tentative="0">
      <w:start w:val="1"/>
      <w:numFmt w:val="lowerRoman"/>
      <w:lvlText w:val="%9."/>
      <w:lvlJc w:val="right"/>
      <w:pPr>
        <w:tabs>
          <w:tab w:val="left" w:pos="4125"/>
        </w:tabs>
        <w:ind w:left="4125" w:hanging="420"/>
      </w:pPr>
    </w:lvl>
  </w:abstractNum>
  <w:abstractNum w:abstractNumId="1">
    <w:nsid w:val="00000004"/>
    <w:multiLevelType w:val="multilevel"/>
    <w:tmpl w:val="00000004"/>
    <w:lvl w:ilvl="0" w:tentative="0">
      <w:start w:val="3"/>
      <w:numFmt w:val="decimal"/>
      <w:lvlText w:val="%1."/>
      <w:lvlJc w:val="left"/>
      <w:pPr>
        <w:tabs>
          <w:tab w:val="left" w:pos="339"/>
        </w:tabs>
        <w:ind w:left="339" w:hanging="360"/>
      </w:pPr>
    </w:lvl>
    <w:lvl w:ilvl="1" w:tentative="0">
      <w:start w:val="1"/>
      <w:numFmt w:val="lowerLetter"/>
      <w:lvlText w:val="%2)"/>
      <w:lvlJc w:val="left"/>
      <w:pPr>
        <w:tabs>
          <w:tab w:val="left" w:pos="819"/>
        </w:tabs>
        <w:ind w:left="819" w:hanging="420"/>
      </w:pPr>
    </w:lvl>
    <w:lvl w:ilvl="2" w:tentative="0">
      <w:start w:val="1"/>
      <w:numFmt w:val="lowerRoman"/>
      <w:lvlText w:val="%3."/>
      <w:lvlJc w:val="right"/>
      <w:pPr>
        <w:tabs>
          <w:tab w:val="left" w:pos="1239"/>
        </w:tabs>
        <w:ind w:left="1239" w:hanging="420"/>
      </w:pPr>
    </w:lvl>
    <w:lvl w:ilvl="3" w:tentative="0">
      <w:start w:val="1"/>
      <w:numFmt w:val="decimal"/>
      <w:lvlText w:val="%4."/>
      <w:lvlJc w:val="left"/>
      <w:pPr>
        <w:tabs>
          <w:tab w:val="left" w:pos="1659"/>
        </w:tabs>
        <w:ind w:left="1659" w:hanging="420"/>
      </w:pPr>
    </w:lvl>
    <w:lvl w:ilvl="4" w:tentative="0">
      <w:start w:val="1"/>
      <w:numFmt w:val="lowerLetter"/>
      <w:lvlText w:val="%5)"/>
      <w:lvlJc w:val="left"/>
      <w:pPr>
        <w:tabs>
          <w:tab w:val="left" w:pos="2079"/>
        </w:tabs>
        <w:ind w:left="2079" w:hanging="420"/>
      </w:pPr>
    </w:lvl>
    <w:lvl w:ilvl="5" w:tentative="0">
      <w:start w:val="1"/>
      <w:numFmt w:val="lowerRoman"/>
      <w:lvlText w:val="%6."/>
      <w:lvlJc w:val="right"/>
      <w:pPr>
        <w:tabs>
          <w:tab w:val="left" w:pos="2499"/>
        </w:tabs>
        <w:ind w:left="2499" w:hanging="420"/>
      </w:pPr>
    </w:lvl>
    <w:lvl w:ilvl="6" w:tentative="0">
      <w:start w:val="1"/>
      <w:numFmt w:val="decimal"/>
      <w:lvlText w:val="%7."/>
      <w:lvlJc w:val="left"/>
      <w:pPr>
        <w:tabs>
          <w:tab w:val="left" w:pos="2919"/>
        </w:tabs>
        <w:ind w:left="2919" w:hanging="420"/>
      </w:pPr>
    </w:lvl>
    <w:lvl w:ilvl="7" w:tentative="0">
      <w:start w:val="1"/>
      <w:numFmt w:val="lowerLetter"/>
      <w:lvlText w:val="%8)"/>
      <w:lvlJc w:val="left"/>
      <w:pPr>
        <w:tabs>
          <w:tab w:val="left" w:pos="3339"/>
        </w:tabs>
        <w:ind w:left="3339" w:hanging="420"/>
      </w:pPr>
    </w:lvl>
    <w:lvl w:ilvl="8" w:tentative="0">
      <w:start w:val="1"/>
      <w:numFmt w:val="lowerRoman"/>
      <w:lvlText w:val="%9."/>
      <w:lvlJc w:val="right"/>
      <w:pPr>
        <w:tabs>
          <w:tab w:val="left" w:pos="3759"/>
        </w:tabs>
        <w:ind w:left="3759" w:hanging="420"/>
      </w:pPr>
    </w:lvl>
  </w:abstractNum>
  <w:abstractNum w:abstractNumId="2">
    <w:nsid w:val="00000008"/>
    <w:multiLevelType w:val="multilevel"/>
    <w:tmpl w:val="00000008"/>
    <w:lvl w:ilvl="0" w:tentative="0">
      <w:start w:val="1"/>
      <w:numFmt w:val="japaneseCounting"/>
      <w:lvlText w:val="%1、"/>
      <w:lvlJc w:val="left"/>
      <w:pPr>
        <w:tabs>
          <w:tab w:val="left" w:pos="420"/>
        </w:tabs>
        <w:ind w:left="420" w:hanging="420"/>
      </w:pPr>
    </w:lvl>
    <w:lvl w:ilvl="1" w:tentative="0">
      <w:start w:val="1"/>
      <w:numFmt w:val="decimal"/>
      <w:lvlText w:val="%2."/>
      <w:lvlJc w:val="left"/>
      <w:pPr>
        <w:tabs>
          <w:tab w:val="left" w:pos="780"/>
        </w:tabs>
        <w:ind w:left="780" w:hanging="360"/>
      </w:pPr>
    </w:lvl>
    <w:lvl w:ilvl="2" w:tentative="0">
      <w:start w:val="1"/>
      <w:numFmt w:val="decimal"/>
      <w:lvlText w:val="1.%3 "/>
      <w:lvlJc w:val="left"/>
      <w:pPr>
        <w:tabs>
          <w:tab w:val="left" w:pos="1200"/>
        </w:tabs>
        <w:ind w:left="1200" w:hanging="360"/>
      </w:pPr>
    </w:lvl>
    <w:lvl w:ilvl="3" w:tentative="0">
      <w:start w:val="1"/>
      <w:numFmt w:val="decimal"/>
      <w:lvlText w:val="2.%4 "/>
      <w:lvlJc w:val="left"/>
      <w:pPr>
        <w:tabs>
          <w:tab w:val="left" w:pos="1620"/>
        </w:tabs>
        <w:ind w:left="1620" w:hanging="360"/>
      </w:pPr>
    </w:lvl>
    <w:lvl w:ilvl="4" w:tentative="0">
      <w:start w:val="1"/>
      <w:numFmt w:val="decimal"/>
      <w:lvlText w:val="3.%5 "/>
      <w:lvlJc w:val="left"/>
      <w:pPr>
        <w:tabs>
          <w:tab w:val="left" w:pos="2040"/>
        </w:tabs>
        <w:ind w:left="2040" w:hanging="360"/>
      </w:pPr>
      <w:rPr>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chineseCountingThousand"/>
      <w:lvlText w:val="%1、"/>
      <w:lvlJc w:val="left"/>
      <w:pPr>
        <w:tabs>
          <w:tab w:val="left" w:pos="1134"/>
        </w:tabs>
        <w:ind w:left="2642"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8"/>
    <w:multiLevelType w:val="multilevel"/>
    <w:tmpl w:val="00000018"/>
    <w:lvl w:ilvl="0" w:tentative="0">
      <w:start w:val="1"/>
      <w:numFmt w:val="chineseCountingThousand"/>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
    <w:nsid w:val="0000001C"/>
    <w:multiLevelType w:val="multilevel"/>
    <w:tmpl w:val="0000001C"/>
    <w:lvl w:ilvl="0" w:tentative="0">
      <w:start w:val="1"/>
      <w:numFmt w:val="decimal"/>
      <w:lvlText w:val="%1)"/>
      <w:lvlJc w:val="left"/>
      <w:pPr>
        <w:ind w:left="833" w:hanging="420"/>
      </w:p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6">
    <w:nsid w:val="0000001E"/>
    <w:multiLevelType w:val="multilevel"/>
    <w:tmpl w:val="0000001E"/>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A930800"/>
    <w:multiLevelType w:val="multilevel"/>
    <w:tmpl w:val="2A930800"/>
    <w:lvl w:ilvl="0" w:tentative="0">
      <w:start w:val="1"/>
      <w:numFmt w:val="decimal"/>
      <w:lvlText w:val="%1."/>
      <w:lvlJc w:val="left"/>
      <w:pPr>
        <w:tabs>
          <w:tab w:val="left" w:pos="420"/>
        </w:tabs>
        <w:ind w:left="420" w:hanging="420"/>
      </w:pPr>
      <w:rPr>
        <w:rFonts w:hint="eastAsia" w:ascii="宋体" w:hAnsi="宋体" w:eastAsia="宋体"/>
        <w:sz w:val="21"/>
        <w:szCs w:val="21"/>
      </w:rPr>
    </w:lvl>
    <w:lvl w:ilvl="1" w:tentative="0">
      <w:start w:val="4"/>
      <w:numFmt w:val="decimal"/>
      <w:lvlText w:val="%2．"/>
      <w:lvlJc w:val="left"/>
      <w:pPr>
        <w:tabs>
          <w:tab w:val="left" w:pos="675"/>
        </w:tabs>
        <w:ind w:left="675" w:hanging="675"/>
      </w:pPr>
      <w:rPr>
        <w:rFonts w:hint="default"/>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48800F0F"/>
    <w:multiLevelType w:val="multilevel"/>
    <w:tmpl w:val="48800F0F"/>
    <w:lvl w:ilvl="0" w:tentative="0">
      <w:start w:val="1"/>
      <w:numFmt w:val="decimal"/>
      <w:pStyle w:val="64"/>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58"/>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52F42418"/>
    <w:multiLevelType w:val="multilevel"/>
    <w:tmpl w:val="52F42418"/>
    <w:lvl w:ilvl="0" w:tentative="0">
      <w:start w:val="1"/>
      <w:numFmt w:val="decimal"/>
      <w:lvlText w:val="%1."/>
      <w:lvlJc w:val="left"/>
      <w:pPr>
        <w:tabs>
          <w:tab w:val="left" w:pos="425"/>
        </w:tabs>
        <w:ind w:left="425" w:hanging="425"/>
      </w:pPr>
      <w:rPr>
        <w:rFonts w:hint="eastAsia" w:ascii="宋体" w:hAnsi="宋体" w:eastAsia="宋体"/>
        <w:b w:val="0"/>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66785DDE"/>
    <w:multiLevelType w:val="multilevel"/>
    <w:tmpl w:val="66785DDE"/>
    <w:lvl w:ilvl="0" w:tentative="0">
      <w:start w:val="1"/>
      <w:numFmt w:val="decimal"/>
      <w:pStyle w:val="67"/>
      <w:lvlText w:val="%1."/>
      <w:lvlJc w:val="left"/>
      <w:pPr>
        <w:tabs>
          <w:tab w:val="left" w:pos="425"/>
        </w:tabs>
        <w:ind w:left="425" w:hanging="425"/>
      </w:pPr>
    </w:lvl>
    <w:lvl w:ilvl="1" w:tentative="0">
      <w:start w:val="7"/>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672077C5"/>
    <w:multiLevelType w:val="multilevel"/>
    <w:tmpl w:val="672077C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73"/>
      <w:lvlText w:val=""/>
      <w:lvlJc w:val="left"/>
      <w:pPr>
        <w:tabs>
          <w:tab w:val="left" w:pos="840"/>
        </w:tabs>
        <w:ind w:left="840" w:hanging="420"/>
      </w:pPr>
      <w:rPr>
        <w:rFonts w:hint="default" w:ascii="Wingdings" w:hAnsi="Wingdings"/>
      </w:rPr>
    </w:lvl>
    <w:lvl w:ilvl="2" w:tentative="0">
      <w:start w:val="1"/>
      <w:numFmt w:val="bullet"/>
      <w:pStyle w:val="66"/>
      <w:lvlText w:val=""/>
      <w:lvlJc w:val="left"/>
      <w:pPr>
        <w:tabs>
          <w:tab w:val="left" w:pos="1260"/>
        </w:tabs>
        <w:ind w:left="1260" w:hanging="420"/>
      </w:pPr>
      <w:rPr>
        <w:rFonts w:hint="default" w:ascii="Wingdings" w:hAnsi="Wingdings"/>
      </w:rPr>
    </w:lvl>
    <w:lvl w:ilvl="3" w:tentative="0">
      <w:start w:val="1"/>
      <w:numFmt w:val="bullet"/>
      <w:pStyle w:val="56"/>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1"/>
  </w:num>
  <w:num w:numId="2">
    <w:abstractNumId w:val="8"/>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GJiYTgwNTFkMjc5ZDY2ZTI2NDk4MWFhZjBiODAifQ=="/>
  </w:docVars>
  <w:rsids>
    <w:rsidRoot w:val="002C0262"/>
    <w:rsid w:val="00001549"/>
    <w:rsid w:val="0000169D"/>
    <w:rsid w:val="00004FA7"/>
    <w:rsid w:val="0000616C"/>
    <w:rsid w:val="0001223F"/>
    <w:rsid w:val="00017E4E"/>
    <w:rsid w:val="00020053"/>
    <w:rsid w:val="000237A3"/>
    <w:rsid w:val="00023C89"/>
    <w:rsid w:val="00023FA3"/>
    <w:rsid w:val="00025EEC"/>
    <w:rsid w:val="00033241"/>
    <w:rsid w:val="00050D7C"/>
    <w:rsid w:val="00052E54"/>
    <w:rsid w:val="0005666D"/>
    <w:rsid w:val="00061C5E"/>
    <w:rsid w:val="00064A9B"/>
    <w:rsid w:val="0006793F"/>
    <w:rsid w:val="00067AF4"/>
    <w:rsid w:val="00073D52"/>
    <w:rsid w:val="00074D12"/>
    <w:rsid w:val="000800B9"/>
    <w:rsid w:val="000828EE"/>
    <w:rsid w:val="00082A25"/>
    <w:rsid w:val="00082DE1"/>
    <w:rsid w:val="00084299"/>
    <w:rsid w:val="00087F3F"/>
    <w:rsid w:val="0009443A"/>
    <w:rsid w:val="000975B1"/>
    <w:rsid w:val="000A1D27"/>
    <w:rsid w:val="000A1F4F"/>
    <w:rsid w:val="000A2721"/>
    <w:rsid w:val="000A441E"/>
    <w:rsid w:val="000A5DDA"/>
    <w:rsid w:val="000A6628"/>
    <w:rsid w:val="000A6B79"/>
    <w:rsid w:val="000A71B1"/>
    <w:rsid w:val="000A76D5"/>
    <w:rsid w:val="000B3980"/>
    <w:rsid w:val="000C22CC"/>
    <w:rsid w:val="000C47D7"/>
    <w:rsid w:val="000D107F"/>
    <w:rsid w:val="000D5BAF"/>
    <w:rsid w:val="000D7E7C"/>
    <w:rsid w:val="000E0658"/>
    <w:rsid w:val="000E51B6"/>
    <w:rsid w:val="000F033C"/>
    <w:rsid w:val="000F0656"/>
    <w:rsid w:val="000F2937"/>
    <w:rsid w:val="000F6571"/>
    <w:rsid w:val="000F7066"/>
    <w:rsid w:val="0010457F"/>
    <w:rsid w:val="001048BD"/>
    <w:rsid w:val="001151AD"/>
    <w:rsid w:val="0012145D"/>
    <w:rsid w:val="00122687"/>
    <w:rsid w:val="00126343"/>
    <w:rsid w:val="0012726F"/>
    <w:rsid w:val="001276F1"/>
    <w:rsid w:val="001304AC"/>
    <w:rsid w:val="001318D0"/>
    <w:rsid w:val="0014102C"/>
    <w:rsid w:val="00144CCF"/>
    <w:rsid w:val="001509C2"/>
    <w:rsid w:val="00152922"/>
    <w:rsid w:val="001573B1"/>
    <w:rsid w:val="001646D8"/>
    <w:rsid w:val="00166AE9"/>
    <w:rsid w:val="00170C4B"/>
    <w:rsid w:val="0017233C"/>
    <w:rsid w:val="00175701"/>
    <w:rsid w:val="0018518F"/>
    <w:rsid w:val="001852A2"/>
    <w:rsid w:val="00185F3A"/>
    <w:rsid w:val="001871E7"/>
    <w:rsid w:val="00187912"/>
    <w:rsid w:val="00197E93"/>
    <w:rsid w:val="001A2F4B"/>
    <w:rsid w:val="001B2472"/>
    <w:rsid w:val="001B5D20"/>
    <w:rsid w:val="001C081B"/>
    <w:rsid w:val="001C2402"/>
    <w:rsid w:val="001C54DA"/>
    <w:rsid w:val="001D03E7"/>
    <w:rsid w:val="001D09F0"/>
    <w:rsid w:val="001D0EF8"/>
    <w:rsid w:val="001E4C2E"/>
    <w:rsid w:val="001F153F"/>
    <w:rsid w:val="001F3FCE"/>
    <w:rsid w:val="002074AF"/>
    <w:rsid w:val="00214288"/>
    <w:rsid w:val="00214928"/>
    <w:rsid w:val="00215415"/>
    <w:rsid w:val="002160A9"/>
    <w:rsid w:val="0022032A"/>
    <w:rsid w:val="002217B4"/>
    <w:rsid w:val="00224EA4"/>
    <w:rsid w:val="00225E3F"/>
    <w:rsid w:val="00226AD7"/>
    <w:rsid w:val="00234C40"/>
    <w:rsid w:val="00235C4E"/>
    <w:rsid w:val="00237CCF"/>
    <w:rsid w:val="00242DA0"/>
    <w:rsid w:val="00243878"/>
    <w:rsid w:val="0026482E"/>
    <w:rsid w:val="00267CF6"/>
    <w:rsid w:val="00272874"/>
    <w:rsid w:val="00272E98"/>
    <w:rsid w:val="00275691"/>
    <w:rsid w:val="0028055F"/>
    <w:rsid w:val="00285E5B"/>
    <w:rsid w:val="0028766A"/>
    <w:rsid w:val="002905C0"/>
    <w:rsid w:val="002908A2"/>
    <w:rsid w:val="002915F0"/>
    <w:rsid w:val="002A12DC"/>
    <w:rsid w:val="002A277A"/>
    <w:rsid w:val="002B0AEB"/>
    <w:rsid w:val="002B0D2F"/>
    <w:rsid w:val="002B73F4"/>
    <w:rsid w:val="002C0262"/>
    <w:rsid w:val="002C47EF"/>
    <w:rsid w:val="002C4BCE"/>
    <w:rsid w:val="002D6EDD"/>
    <w:rsid w:val="002E1607"/>
    <w:rsid w:val="002E2DF0"/>
    <w:rsid w:val="002E4A73"/>
    <w:rsid w:val="002E5630"/>
    <w:rsid w:val="002E7D67"/>
    <w:rsid w:val="002F2991"/>
    <w:rsid w:val="002F4259"/>
    <w:rsid w:val="002F5487"/>
    <w:rsid w:val="00301AC5"/>
    <w:rsid w:val="00314E02"/>
    <w:rsid w:val="0031620B"/>
    <w:rsid w:val="00316DF8"/>
    <w:rsid w:val="00317959"/>
    <w:rsid w:val="00323CA8"/>
    <w:rsid w:val="003247A5"/>
    <w:rsid w:val="00325791"/>
    <w:rsid w:val="00331131"/>
    <w:rsid w:val="00337E91"/>
    <w:rsid w:val="00341CA3"/>
    <w:rsid w:val="00361AC4"/>
    <w:rsid w:val="00362C78"/>
    <w:rsid w:val="0036393A"/>
    <w:rsid w:val="00370354"/>
    <w:rsid w:val="00373E5D"/>
    <w:rsid w:val="00387E7E"/>
    <w:rsid w:val="003916F2"/>
    <w:rsid w:val="00395FC8"/>
    <w:rsid w:val="003B2814"/>
    <w:rsid w:val="003C1B89"/>
    <w:rsid w:val="003C2207"/>
    <w:rsid w:val="003C766B"/>
    <w:rsid w:val="003D41AF"/>
    <w:rsid w:val="003D4796"/>
    <w:rsid w:val="003D527C"/>
    <w:rsid w:val="003D5E69"/>
    <w:rsid w:val="003E059D"/>
    <w:rsid w:val="003E221A"/>
    <w:rsid w:val="003E36BE"/>
    <w:rsid w:val="003E6805"/>
    <w:rsid w:val="003E7896"/>
    <w:rsid w:val="003F19A7"/>
    <w:rsid w:val="00406A54"/>
    <w:rsid w:val="00411FAE"/>
    <w:rsid w:val="004141F4"/>
    <w:rsid w:val="004146BB"/>
    <w:rsid w:val="00414E38"/>
    <w:rsid w:val="004278DC"/>
    <w:rsid w:val="004303C6"/>
    <w:rsid w:val="00437727"/>
    <w:rsid w:val="00440042"/>
    <w:rsid w:val="004411E0"/>
    <w:rsid w:val="00451A7A"/>
    <w:rsid w:val="004521B8"/>
    <w:rsid w:val="004559C5"/>
    <w:rsid w:val="004641F2"/>
    <w:rsid w:val="00465F22"/>
    <w:rsid w:val="004716AC"/>
    <w:rsid w:val="00471782"/>
    <w:rsid w:val="00475709"/>
    <w:rsid w:val="004762C1"/>
    <w:rsid w:val="00481317"/>
    <w:rsid w:val="0048132A"/>
    <w:rsid w:val="004814C4"/>
    <w:rsid w:val="00482807"/>
    <w:rsid w:val="00487EF1"/>
    <w:rsid w:val="00492962"/>
    <w:rsid w:val="004A246F"/>
    <w:rsid w:val="004A417F"/>
    <w:rsid w:val="004B0FFA"/>
    <w:rsid w:val="004B1316"/>
    <w:rsid w:val="004B185D"/>
    <w:rsid w:val="004C3FF2"/>
    <w:rsid w:val="004C5135"/>
    <w:rsid w:val="004C59CE"/>
    <w:rsid w:val="004D11A1"/>
    <w:rsid w:val="004D37BD"/>
    <w:rsid w:val="004D4401"/>
    <w:rsid w:val="004D46EE"/>
    <w:rsid w:val="004D5301"/>
    <w:rsid w:val="004D5BCF"/>
    <w:rsid w:val="004E1BA8"/>
    <w:rsid w:val="004E3DA0"/>
    <w:rsid w:val="004F36BD"/>
    <w:rsid w:val="004F4421"/>
    <w:rsid w:val="004F4CEC"/>
    <w:rsid w:val="004F6B48"/>
    <w:rsid w:val="00500DE2"/>
    <w:rsid w:val="00503D49"/>
    <w:rsid w:val="00504866"/>
    <w:rsid w:val="00506C1F"/>
    <w:rsid w:val="005109D4"/>
    <w:rsid w:val="005114AD"/>
    <w:rsid w:val="00513BB9"/>
    <w:rsid w:val="005146DE"/>
    <w:rsid w:val="005149BB"/>
    <w:rsid w:val="00516AE6"/>
    <w:rsid w:val="00522501"/>
    <w:rsid w:val="0052586C"/>
    <w:rsid w:val="00532FBF"/>
    <w:rsid w:val="00537974"/>
    <w:rsid w:val="00540AA3"/>
    <w:rsid w:val="005443B2"/>
    <w:rsid w:val="005474C2"/>
    <w:rsid w:val="00550740"/>
    <w:rsid w:val="005528BC"/>
    <w:rsid w:val="00556078"/>
    <w:rsid w:val="00561205"/>
    <w:rsid w:val="00563726"/>
    <w:rsid w:val="00576C73"/>
    <w:rsid w:val="00577D07"/>
    <w:rsid w:val="005858E9"/>
    <w:rsid w:val="00587180"/>
    <w:rsid w:val="00591074"/>
    <w:rsid w:val="0059761C"/>
    <w:rsid w:val="005A1059"/>
    <w:rsid w:val="005A719A"/>
    <w:rsid w:val="005B00E1"/>
    <w:rsid w:val="005B2BAD"/>
    <w:rsid w:val="005B73BF"/>
    <w:rsid w:val="005C126A"/>
    <w:rsid w:val="005C2E4A"/>
    <w:rsid w:val="005C645C"/>
    <w:rsid w:val="005D2613"/>
    <w:rsid w:val="005D3F15"/>
    <w:rsid w:val="005E1076"/>
    <w:rsid w:val="005E5A20"/>
    <w:rsid w:val="005E7374"/>
    <w:rsid w:val="005F0477"/>
    <w:rsid w:val="005F1C9F"/>
    <w:rsid w:val="005F1D9D"/>
    <w:rsid w:val="005F2700"/>
    <w:rsid w:val="005F3022"/>
    <w:rsid w:val="005F3E6E"/>
    <w:rsid w:val="005F77C6"/>
    <w:rsid w:val="006006E4"/>
    <w:rsid w:val="006066AB"/>
    <w:rsid w:val="00614312"/>
    <w:rsid w:val="00616380"/>
    <w:rsid w:val="0061720E"/>
    <w:rsid w:val="00622B88"/>
    <w:rsid w:val="00623BC6"/>
    <w:rsid w:val="0062470C"/>
    <w:rsid w:val="00631BAF"/>
    <w:rsid w:val="0064048A"/>
    <w:rsid w:val="0064075B"/>
    <w:rsid w:val="00642D35"/>
    <w:rsid w:val="00643BB4"/>
    <w:rsid w:val="00654CA6"/>
    <w:rsid w:val="0066018D"/>
    <w:rsid w:val="00660C78"/>
    <w:rsid w:val="00671B4D"/>
    <w:rsid w:val="00672752"/>
    <w:rsid w:val="00686993"/>
    <w:rsid w:val="006A0501"/>
    <w:rsid w:val="006A0F73"/>
    <w:rsid w:val="006A11F2"/>
    <w:rsid w:val="006A13A9"/>
    <w:rsid w:val="006A1406"/>
    <w:rsid w:val="006A4EB5"/>
    <w:rsid w:val="006A5AD6"/>
    <w:rsid w:val="006B0F19"/>
    <w:rsid w:val="006B3086"/>
    <w:rsid w:val="006B4121"/>
    <w:rsid w:val="006B6042"/>
    <w:rsid w:val="006B6369"/>
    <w:rsid w:val="006B63E2"/>
    <w:rsid w:val="006C4C06"/>
    <w:rsid w:val="006D0B8A"/>
    <w:rsid w:val="006D7B3F"/>
    <w:rsid w:val="006E2A4B"/>
    <w:rsid w:val="006E3E3D"/>
    <w:rsid w:val="006E4D17"/>
    <w:rsid w:val="006F1696"/>
    <w:rsid w:val="006F3BF7"/>
    <w:rsid w:val="006F7E6B"/>
    <w:rsid w:val="00704F9C"/>
    <w:rsid w:val="00711877"/>
    <w:rsid w:val="00714546"/>
    <w:rsid w:val="007170B1"/>
    <w:rsid w:val="00720532"/>
    <w:rsid w:val="00741D3F"/>
    <w:rsid w:val="007432AD"/>
    <w:rsid w:val="007532F9"/>
    <w:rsid w:val="00760784"/>
    <w:rsid w:val="00763337"/>
    <w:rsid w:val="007672A3"/>
    <w:rsid w:val="00767A58"/>
    <w:rsid w:val="0077228B"/>
    <w:rsid w:val="007736A6"/>
    <w:rsid w:val="00777AAC"/>
    <w:rsid w:val="00784AB5"/>
    <w:rsid w:val="00796259"/>
    <w:rsid w:val="007A2F7F"/>
    <w:rsid w:val="007B07AE"/>
    <w:rsid w:val="007C1A8F"/>
    <w:rsid w:val="007D0F6E"/>
    <w:rsid w:val="007D45E4"/>
    <w:rsid w:val="007D61F9"/>
    <w:rsid w:val="007E4047"/>
    <w:rsid w:val="007E5A0B"/>
    <w:rsid w:val="007E65E7"/>
    <w:rsid w:val="007F05D7"/>
    <w:rsid w:val="007F1F91"/>
    <w:rsid w:val="007F44AA"/>
    <w:rsid w:val="007F6A56"/>
    <w:rsid w:val="007F6E67"/>
    <w:rsid w:val="007F72D5"/>
    <w:rsid w:val="007F7392"/>
    <w:rsid w:val="00800B53"/>
    <w:rsid w:val="00806AEA"/>
    <w:rsid w:val="00813BE3"/>
    <w:rsid w:val="00824AF9"/>
    <w:rsid w:val="00824D47"/>
    <w:rsid w:val="00831563"/>
    <w:rsid w:val="0083221D"/>
    <w:rsid w:val="00832528"/>
    <w:rsid w:val="00833245"/>
    <w:rsid w:val="00834BAD"/>
    <w:rsid w:val="008352A1"/>
    <w:rsid w:val="00837199"/>
    <w:rsid w:val="00841D81"/>
    <w:rsid w:val="00842F02"/>
    <w:rsid w:val="008444C7"/>
    <w:rsid w:val="008475FD"/>
    <w:rsid w:val="00847DEA"/>
    <w:rsid w:val="00855113"/>
    <w:rsid w:val="00865EDD"/>
    <w:rsid w:val="008667E5"/>
    <w:rsid w:val="008671F6"/>
    <w:rsid w:val="00872140"/>
    <w:rsid w:val="00873E68"/>
    <w:rsid w:val="0087524B"/>
    <w:rsid w:val="00877EFB"/>
    <w:rsid w:val="00880413"/>
    <w:rsid w:val="0088229D"/>
    <w:rsid w:val="00885469"/>
    <w:rsid w:val="00892CF6"/>
    <w:rsid w:val="00895616"/>
    <w:rsid w:val="008A09C1"/>
    <w:rsid w:val="008A14F3"/>
    <w:rsid w:val="008A5D10"/>
    <w:rsid w:val="008B05A1"/>
    <w:rsid w:val="008B0C57"/>
    <w:rsid w:val="008B12D3"/>
    <w:rsid w:val="008B65B5"/>
    <w:rsid w:val="008B7344"/>
    <w:rsid w:val="008C4739"/>
    <w:rsid w:val="008C6417"/>
    <w:rsid w:val="008C6589"/>
    <w:rsid w:val="008E0B07"/>
    <w:rsid w:val="008E275F"/>
    <w:rsid w:val="008E2877"/>
    <w:rsid w:val="008E3FE6"/>
    <w:rsid w:val="008E5A79"/>
    <w:rsid w:val="008F0C29"/>
    <w:rsid w:val="008F3A9B"/>
    <w:rsid w:val="00902B42"/>
    <w:rsid w:val="00906495"/>
    <w:rsid w:val="00914AFE"/>
    <w:rsid w:val="009201DB"/>
    <w:rsid w:val="0092331E"/>
    <w:rsid w:val="00924E4F"/>
    <w:rsid w:val="00931CB9"/>
    <w:rsid w:val="0093687F"/>
    <w:rsid w:val="009403F6"/>
    <w:rsid w:val="00940A4F"/>
    <w:rsid w:val="009437E7"/>
    <w:rsid w:val="00945290"/>
    <w:rsid w:val="0095252E"/>
    <w:rsid w:val="00953FE5"/>
    <w:rsid w:val="00963FCD"/>
    <w:rsid w:val="00966C30"/>
    <w:rsid w:val="00976467"/>
    <w:rsid w:val="00981A4F"/>
    <w:rsid w:val="00982219"/>
    <w:rsid w:val="00982B7B"/>
    <w:rsid w:val="0098423B"/>
    <w:rsid w:val="00984FCC"/>
    <w:rsid w:val="00984FD0"/>
    <w:rsid w:val="00985700"/>
    <w:rsid w:val="009928CA"/>
    <w:rsid w:val="009A3E12"/>
    <w:rsid w:val="009A5E0C"/>
    <w:rsid w:val="009B15FE"/>
    <w:rsid w:val="009B79BE"/>
    <w:rsid w:val="009B79C7"/>
    <w:rsid w:val="009C6102"/>
    <w:rsid w:val="009C6C9B"/>
    <w:rsid w:val="009C7593"/>
    <w:rsid w:val="009D0521"/>
    <w:rsid w:val="009D1146"/>
    <w:rsid w:val="009E17F1"/>
    <w:rsid w:val="009E4EF3"/>
    <w:rsid w:val="009E7C4E"/>
    <w:rsid w:val="009F30D2"/>
    <w:rsid w:val="009F7CEB"/>
    <w:rsid w:val="00A015AD"/>
    <w:rsid w:val="00A05679"/>
    <w:rsid w:val="00A05869"/>
    <w:rsid w:val="00A110BB"/>
    <w:rsid w:val="00A111AB"/>
    <w:rsid w:val="00A1720E"/>
    <w:rsid w:val="00A23BB4"/>
    <w:rsid w:val="00A23D7C"/>
    <w:rsid w:val="00A27256"/>
    <w:rsid w:val="00A27C03"/>
    <w:rsid w:val="00A30FB9"/>
    <w:rsid w:val="00A3122B"/>
    <w:rsid w:val="00A35E2B"/>
    <w:rsid w:val="00A361E5"/>
    <w:rsid w:val="00A604AD"/>
    <w:rsid w:val="00A61E90"/>
    <w:rsid w:val="00A70491"/>
    <w:rsid w:val="00A71D1C"/>
    <w:rsid w:val="00A924F6"/>
    <w:rsid w:val="00AA48D5"/>
    <w:rsid w:val="00AA5B65"/>
    <w:rsid w:val="00AA76AD"/>
    <w:rsid w:val="00AA7B4B"/>
    <w:rsid w:val="00AB1971"/>
    <w:rsid w:val="00AB4169"/>
    <w:rsid w:val="00AB6CF6"/>
    <w:rsid w:val="00AC2714"/>
    <w:rsid w:val="00AC464F"/>
    <w:rsid w:val="00AC5FD8"/>
    <w:rsid w:val="00AD0096"/>
    <w:rsid w:val="00AD3474"/>
    <w:rsid w:val="00AD35D6"/>
    <w:rsid w:val="00AE10C5"/>
    <w:rsid w:val="00AE2907"/>
    <w:rsid w:val="00AF4CB5"/>
    <w:rsid w:val="00AF6AD4"/>
    <w:rsid w:val="00AF74F6"/>
    <w:rsid w:val="00AF7D0F"/>
    <w:rsid w:val="00B0091F"/>
    <w:rsid w:val="00B17980"/>
    <w:rsid w:val="00B21809"/>
    <w:rsid w:val="00B23A88"/>
    <w:rsid w:val="00B310B3"/>
    <w:rsid w:val="00B3294E"/>
    <w:rsid w:val="00B3346C"/>
    <w:rsid w:val="00B35EAE"/>
    <w:rsid w:val="00B407F6"/>
    <w:rsid w:val="00B41FF3"/>
    <w:rsid w:val="00B42BF5"/>
    <w:rsid w:val="00B433B6"/>
    <w:rsid w:val="00B46DA8"/>
    <w:rsid w:val="00B51272"/>
    <w:rsid w:val="00B66400"/>
    <w:rsid w:val="00B7241D"/>
    <w:rsid w:val="00B81DC0"/>
    <w:rsid w:val="00B821EC"/>
    <w:rsid w:val="00B82749"/>
    <w:rsid w:val="00B82DE3"/>
    <w:rsid w:val="00B847D4"/>
    <w:rsid w:val="00B86D52"/>
    <w:rsid w:val="00B935B5"/>
    <w:rsid w:val="00B93BA6"/>
    <w:rsid w:val="00B9417F"/>
    <w:rsid w:val="00B9546E"/>
    <w:rsid w:val="00B9558A"/>
    <w:rsid w:val="00B959FE"/>
    <w:rsid w:val="00B96682"/>
    <w:rsid w:val="00B978EE"/>
    <w:rsid w:val="00BA03FF"/>
    <w:rsid w:val="00BA0E76"/>
    <w:rsid w:val="00BA1301"/>
    <w:rsid w:val="00BA5419"/>
    <w:rsid w:val="00BB3AC6"/>
    <w:rsid w:val="00BB4ECB"/>
    <w:rsid w:val="00BC27FD"/>
    <w:rsid w:val="00BC30A6"/>
    <w:rsid w:val="00BD14D9"/>
    <w:rsid w:val="00BD4B99"/>
    <w:rsid w:val="00BD65C7"/>
    <w:rsid w:val="00BE2436"/>
    <w:rsid w:val="00BF2081"/>
    <w:rsid w:val="00C158DC"/>
    <w:rsid w:val="00C16856"/>
    <w:rsid w:val="00C176E0"/>
    <w:rsid w:val="00C22041"/>
    <w:rsid w:val="00C2352B"/>
    <w:rsid w:val="00C24D3C"/>
    <w:rsid w:val="00C24EB5"/>
    <w:rsid w:val="00C321C3"/>
    <w:rsid w:val="00C3535E"/>
    <w:rsid w:val="00C35B00"/>
    <w:rsid w:val="00C47980"/>
    <w:rsid w:val="00C50191"/>
    <w:rsid w:val="00C512E6"/>
    <w:rsid w:val="00C53E88"/>
    <w:rsid w:val="00C60A23"/>
    <w:rsid w:val="00C60F0B"/>
    <w:rsid w:val="00C60FDC"/>
    <w:rsid w:val="00C80DA8"/>
    <w:rsid w:val="00C866D5"/>
    <w:rsid w:val="00C93368"/>
    <w:rsid w:val="00CA1128"/>
    <w:rsid w:val="00CA1166"/>
    <w:rsid w:val="00CA1414"/>
    <w:rsid w:val="00CB1026"/>
    <w:rsid w:val="00CB2976"/>
    <w:rsid w:val="00CB72FF"/>
    <w:rsid w:val="00CC2EB0"/>
    <w:rsid w:val="00CC3E4A"/>
    <w:rsid w:val="00CC58BA"/>
    <w:rsid w:val="00CC5B82"/>
    <w:rsid w:val="00CD0042"/>
    <w:rsid w:val="00CD299D"/>
    <w:rsid w:val="00CD3B6B"/>
    <w:rsid w:val="00CD465A"/>
    <w:rsid w:val="00CE001E"/>
    <w:rsid w:val="00CE6547"/>
    <w:rsid w:val="00CE706A"/>
    <w:rsid w:val="00CF127C"/>
    <w:rsid w:val="00CF5DD4"/>
    <w:rsid w:val="00CF73F6"/>
    <w:rsid w:val="00D00D22"/>
    <w:rsid w:val="00D00F9F"/>
    <w:rsid w:val="00D0400C"/>
    <w:rsid w:val="00D10F35"/>
    <w:rsid w:val="00D1765E"/>
    <w:rsid w:val="00D24C48"/>
    <w:rsid w:val="00D31AA5"/>
    <w:rsid w:val="00D401F1"/>
    <w:rsid w:val="00D44510"/>
    <w:rsid w:val="00D44B2E"/>
    <w:rsid w:val="00D5345D"/>
    <w:rsid w:val="00D6502B"/>
    <w:rsid w:val="00D719B4"/>
    <w:rsid w:val="00D74BB4"/>
    <w:rsid w:val="00D86896"/>
    <w:rsid w:val="00D87B16"/>
    <w:rsid w:val="00D91D78"/>
    <w:rsid w:val="00D92B3D"/>
    <w:rsid w:val="00DA3DDD"/>
    <w:rsid w:val="00DA416B"/>
    <w:rsid w:val="00DA48DA"/>
    <w:rsid w:val="00DB483A"/>
    <w:rsid w:val="00DB63FB"/>
    <w:rsid w:val="00DB7635"/>
    <w:rsid w:val="00DD2A90"/>
    <w:rsid w:val="00DD5F16"/>
    <w:rsid w:val="00DD6A58"/>
    <w:rsid w:val="00DE7F68"/>
    <w:rsid w:val="00DF12C3"/>
    <w:rsid w:val="00DF5098"/>
    <w:rsid w:val="00E00C5A"/>
    <w:rsid w:val="00E02962"/>
    <w:rsid w:val="00E032A6"/>
    <w:rsid w:val="00E11315"/>
    <w:rsid w:val="00E14C8E"/>
    <w:rsid w:val="00E24EEB"/>
    <w:rsid w:val="00E3242A"/>
    <w:rsid w:val="00E358C4"/>
    <w:rsid w:val="00E3612D"/>
    <w:rsid w:val="00E41175"/>
    <w:rsid w:val="00E52B14"/>
    <w:rsid w:val="00E54780"/>
    <w:rsid w:val="00E63CC3"/>
    <w:rsid w:val="00E66817"/>
    <w:rsid w:val="00E80DBB"/>
    <w:rsid w:val="00E81099"/>
    <w:rsid w:val="00E835D8"/>
    <w:rsid w:val="00E916E2"/>
    <w:rsid w:val="00E97CB4"/>
    <w:rsid w:val="00EA6DB3"/>
    <w:rsid w:val="00EB09BC"/>
    <w:rsid w:val="00EB7D31"/>
    <w:rsid w:val="00EC0079"/>
    <w:rsid w:val="00EC01D3"/>
    <w:rsid w:val="00ED1175"/>
    <w:rsid w:val="00ED13D3"/>
    <w:rsid w:val="00ED3D25"/>
    <w:rsid w:val="00ED3E90"/>
    <w:rsid w:val="00ED4981"/>
    <w:rsid w:val="00ED5D84"/>
    <w:rsid w:val="00EE0832"/>
    <w:rsid w:val="00EE3C50"/>
    <w:rsid w:val="00EF5117"/>
    <w:rsid w:val="00F0087F"/>
    <w:rsid w:val="00F0566D"/>
    <w:rsid w:val="00F129E9"/>
    <w:rsid w:val="00F1338A"/>
    <w:rsid w:val="00F14766"/>
    <w:rsid w:val="00F1481D"/>
    <w:rsid w:val="00F2341B"/>
    <w:rsid w:val="00F25912"/>
    <w:rsid w:val="00F31B45"/>
    <w:rsid w:val="00F33A0E"/>
    <w:rsid w:val="00F370F1"/>
    <w:rsid w:val="00F42879"/>
    <w:rsid w:val="00F44AD2"/>
    <w:rsid w:val="00F61B9A"/>
    <w:rsid w:val="00F629CD"/>
    <w:rsid w:val="00F652BE"/>
    <w:rsid w:val="00F66325"/>
    <w:rsid w:val="00F70B8D"/>
    <w:rsid w:val="00F715A1"/>
    <w:rsid w:val="00F71C0D"/>
    <w:rsid w:val="00F76B0D"/>
    <w:rsid w:val="00F813E2"/>
    <w:rsid w:val="00F8517E"/>
    <w:rsid w:val="00F85B9E"/>
    <w:rsid w:val="00F95F57"/>
    <w:rsid w:val="00FA04B0"/>
    <w:rsid w:val="00FA07F5"/>
    <w:rsid w:val="00FA4016"/>
    <w:rsid w:val="00FA6682"/>
    <w:rsid w:val="00FB5107"/>
    <w:rsid w:val="00FB773D"/>
    <w:rsid w:val="00FC6706"/>
    <w:rsid w:val="00FD07CC"/>
    <w:rsid w:val="00FD7D7C"/>
    <w:rsid w:val="00FE1AAF"/>
    <w:rsid w:val="00FE2FBA"/>
    <w:rsid w:val="00FE4E00"/>
    <w:rsid w:val="00FE5DB9"/>
    <w:rsid w:val="00FE7C37"/>
    <w:rsid w:val="00FF01A3"/>
    <w:rsid w:val="00FF3321"/>
    <w:rsid w:val="00FF407C"/>
    <w:rsid w:val="163814C8"/>
    <w:rsid w:val="168E4E8D"/>
    <w:rsid w:val="242F3967"/>
    <w:rsid w:val="2D2E5654"/>
    <w:rsid w:val="50BE0AD1"/>
    <w:rsid w:val="66052759"/>
    <w:rsid w:val="6A6B24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link w:val="5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outlineLvl w:val="2"/>
    </w:pPr>
    <w:rPr>
      <w:rFonts w:ascii="楷体_GB2312" w:hAnsi="宋体" w:eastAsia="楷体_GB2312"/>
      <w:b/>
      <w:bCs/>
      <w:sz w:val="32"/>
    </w:rPr>
  </w:style>
  <w:style w:type="paragraph" w:styleId="5">
    <w:name w:val="heading 4"/>
    <w:basedOn w:val="1"/>
    <w:next w:val="1"/>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5"/>
    <w:basedOn w:val="1"/>
    <w:next w:val="1"/>
    <w:qFormat/>
    <w:uiPriority w:val="0"/>
    <w:pPr>
      <w:keepNext/>
      <w:keepLines/>
      <w:widowControl/>
      <w:spacing w:before="280" w:after="290" w:line="376" w:lineRule="auto"/>
      <w:jc w:val="left"/>
      <w:outlineLvl w:val="4"/>
    </w:pPr>
    <w:rPr>
      <w:b/>
      <w:bCs/>
      <w:kern w:val="0"/>
      <w:sz w:val="28"/>
      <w:szCs w:val="28"/>
    </w:rPr>
  </w:style>
  <w:style w:type="paragraph" w:styleId="7">
    <w:name w:val="heading 6"/>
    <w:basedOn w:val="1"/>
    <w:next w:val="1"/>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spacing w:before="240" w:after="64" w:line="320" w:lineRule="auto"/>
      <w:jc w:val="left"/>
      <w:outlineLvl w:val="6"/>
    </w:pPr>
    <w:rPr>
      <w:b/>
      <w:bCs/>
      <w:kern w:val="0"/>
      <w:sz w:val="24"/>
    </w:rPr>
  </w:style>
  <w:style w:type="paragraph" w:styleId="9">
    <w:name w:val="heading 8"/>
    <w:basedOn w:val="1"/>
    <w:next w:val="1"/>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11">
    <w:name w:val="toc 7"/>
    <w:basedOn w:val="1"/>
    <w:next w:val="1"/>
    <w:semiHidden/>
    <w:uiPriority w:val="0"/>
    <w:pPr>
      <w:ind w:left="2520" w:leftChars="1200"/>
    </w:pPr>
  </w:style>
  <w:style w:type="paragraph" w:styleId="12">
    <w:name w:val="Normal Indent"/>
    <w:basedOn w:val="1"/>
    <w:link w:val="83"/>
    <w:uiPriority w:val="0"/>
    <w:pPr>
      <w:ind w:firstLine="420" w:firstLineChars="200"/>
    </w:pPr>
    <w:rPr>
      <w:szCs w:val="21"/>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uiPriority w:val="0"/>
    <w:pPr>
      <w:shd w:val="clear" w:color="auto" w:fill="000080"/>
    </w:pPr>
    <w:rPr>
      <w:szCs w:val="20"/>
    </w:rPr>
  </w:style>
  <w:style w:type="paragraph" w:styleId="15">
    <w:name w:val="annotation text"/>
    <w:basedOn w:val="1"/>
    <w:link w:val="84"/>
    <w:uiPriority w:val="0"/>
    <w:pPr>
      <w:jc w:val="left"/>
    </w:pPr>
  </w:style>
  <w:style w:type="paragraph" w:styleId="16">
    <w:name w:val="Body Text 3"/>
    <w:basedOn w:val="1"/>
    <w:uiPriority w:val="0"/>
    <w:pPr>
      <w:spacing w:after="120"/>
    </w:pPr>
    <w:rPr>
      <w:sz w:val="16"/>
      <w:szCs w:val="16"/>
    </w:rPr>
  </w:style>
  <w:style w:type="paragraph" w:styleId="17">
    <w:name w:val="Body Text"/>
    <w:basedOn w:val="1"/>
    <w:link w:val="53"/>
    <w:uiPriority w:val="0"/>
    <w:pPr>
      <w:spacing w:after="120"/>
    </w:pPr>
  </w:style>
  <w:style w:type="paragraph" w:styleId="18">
    <w:name w:val="Body Text Indent"/>
    <w:basedOn w:val="1"/>
    <w:uiPriority w:val="0"/>
    <w:pPr>
      <w:spacing w:line="560" w:lineRule="exact"/>
      <w:ind w:left="300"/>
    </w:pPr>
    <w:rPr>
      <w:sz w:val="24"/>
    </w:rPr>
  </w:style>
  <w:style w:type="paragraph" w:styleId="19">
    <w:name w:val="toc 5"/>
    <w:basedOn w:val="1"/>
    <w:next w:val="1"/>
    <w:semiHidden/>
    <w:uiPriority w:val="0"/>
    <w:pPr>
      <w:ind w:left="1680" w:leftChars="800"/>
    </w:pPr>
  </w:style>
  <w:style w:type="paragraph" w:styleId="20">
    <w:name w:val="toc 3"/>
    <w:basedOn w:val="1"/>
    <w:next w:val="1"/>
    <w:semiHidden/>
    <w:uiPriority w:val="0"/>
    <w:pPr>
      <w:ind w:left="840" w:leftChars="400"/>
    </w:pPr>
  </w:style>
  <w:style w:type="paragraph" w:styleId="21">
    <w:name w:val="Plain Text"/>
    <w:basedOn w:val="1"/>
    <w:link w:val="49"/>
    <w:uiPriority w:val="0"/>
    <w:rPr>
      <w:rFonts w:ascii="宋体" w:hAnsi="Courier New" w:cs="Courier New"/>
      <w:szCs w:val="21"/>
    </w:rPr>
  </w:style>
  <w:style w:type="paragraph" w:styleId="22">
    <w:name w:val="toc 8"/>
    <w:basedOn w:val="1"/>
    <w:next w:val="1"/>
    <w:semiHidden/>
    <w:uiPriority w:val="0"/>
    <w:pPr>
      <w:ind w:left="2940" w:leftChars="1400"/>
    </w:pPr>
  </w:style>
  <w:style w:type="paragraph" w:styleId="23">
    <w:name w:val="Date"/>
    <w:basedOn w:val="1"/>
    <w:next w:val="1"/>
    <w:uiPriority w:val="0"/>
    <w:pPr>
      <w:widowControl/>
    </w:pPr>
    <w:rPr>
      <w:rFonts w:ascii="宋体"/>
      <w:kern w:val="0"/>
      <w:szCs w:val="20"/>
    </w:rPr>
  </w:style>
  <w:style w:type="paragraph" w:styleId="24">
    <w:name w:val="Body Text Indent 2"/>
    <w:basedOn w:val="1"/>
    <w:uiPriority w:val="0"/>
    <w:pPr>
      <w:spacing w:line="540" w:lineRule="exact"/>
      <w:ind w:left="462" w:leftChars="220"/>
    </w:pPr>
    <w:rPr>
      <w:sz w:val="24"/>
    </w:rPr>
  </w:style>
  <w:style w:type="paragraph" w:styleId="25">
    <w:name w:val="Balloon Text"/>
    <w:basedOn w:val="1"/>
    <w:link w:val="51"/>
    <w:uiPriority w:val="0"/>
    <w:rPr>
      <w:sz w:val="18"/>
      <w:szCs w:val="20"/>
    </w:rPr>
  </w:style>
  <w:style w:type="paragraph" w:styleId="26">
    <w:name w:val="footer"/>
    <w:basedOn w:val="1"/>
    <w:link w:val="50"/>
    <w:uiPriority w:val="0"/>
    <w:pPr>
      <w:tabs>
        <w:tab w:val="center" w:pos="4153"/>
        <w:tab w:val="right" w:pos="8306"/>
      </w:tabs>
      <w:snapToGrid w:val="0"/>
      <w:jc w:val="left"/>
    </w:pPr>
    <w:rPr>
      <w:sz w:val="18"/>
      <w:szCs w:val="18"/>
    </w:rPr>
  </w:style>
  <w:style w:type="paragraph" w:styleId="27">
    <w:name w:val="header"/>
    <w:basedOn w:val="1"/>
    <w:link w:val="45"/>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uiPriority w:val="0"/>
    <w:pPr>
      <w:tabs>
        <w:tab w:val="right" w:leader="dot" w:pos="9060"/>
      </w:tabs>
      <w:spacing w:line="360" w:lineRule="auto"/>
    </w:pPr>
    <w:rPr>
      <w:szCs w:val="20"/>
    </w:rPr>
  </w:style>
  <w:style w:type="paragraph" w:styleId="29">
    <w:name w:val="toc 4"/>
    <w:basedOn w:val="1"/>
    <w:next w:val="1"/>
    <w:semiHidden/>
    <w:uiPriority w:val="0"/>
    <w:pPr>
      <w:ind w:left="1260" w:leftChars="600"/>
    </w:pPr>
  </w:style>
  <w:style w:type="paragraph" w:styleId="30">
    <w:name w:val="toc 6"/>
    <w:basedOn w:val="1"/>
    <w:next w:val="1"/>
    <w:semiHidden/>
    <w:uiPriority w:val="0"/>
    <w:pPr>
      <w:ind w:left="2100" w:leftChars="1000"/>
    </w:pPr>
  </w:style>
  <w:style w:type="paragraph" w:styleId="31">
    <w:name w:val="Body Text Indent 3"/>
    <w:basedOn w:val="1"/>
    <w:autoRedefine/>
    <w:qFormat/>
    <w:uiPriority w:val="0"/>
    <w:pPr>
      <w:spacing w:after="120"/>
      <w:ind w:left="420" w:leftChars="200"/>
    </w:pPr>
    <w:rPr>
      <w:sz w:val="16"/>
      <w:szCs w:val="16"/>
    </w:rPr>
  </w:style>
  <w:style w:type="paragraph" w:styleId="32">
    <w:name w:val="toc 2"/>
    <w:basedOn w:val="1"/>
    <w:next w:val="1"/>
    <w:semiHidden/>
    <w:uiPriority w:val="0"/>
    <w:pPr>
      <w:tabs>
        <w:tab w:val="right" w:leader="dot" w:pos="9360"/>
      </w:tabs>
      <w:spacing w:line="400" w:lineRule="exact"/>
      <w:ind w:left="420" w:leftChars="200" w:firstLine="1018" w:firstLineChars="485"/>
    </w:pPr>
    <w:rPr>
      <w:rFonts w:ascii="黑体" w:hAnsi="宋体"/>
      <w:kern w:val="44"/>
    </w:rPr>
  </w:style>
  <w:style w:type="paragraph" w:styleId="33">
    <w:name w:val="toc 9"/>
    <w:basedOn w:val="1"/>
    <w:next w:val="1"/>
    <w:semiHidden/>
    <w:uiPriority w:val="0"/>
    <w:pPr>
      <w:ind w:left="3360" w:leftChars="1600"/>
    </w:pPr>
  </w:style>
  <w:style w:type="paragraph" w:styleId="3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5">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6">
    <w:name w:val="annotation subject"/>
    <w:basedOn w:val="15"/>
    <w:next w:val="15"/>
    <w:autoRedefine/>
    <w:semiHidden/>
    <w:qFormat/>
    <w:uiPriority w:val="0"/>
    <w:rPr>
      <w:b/>
      <w:bCs/>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0"/>
    <w:rPr>
      <w:b/>
      <w:bCs/>
    </w:rPr>
  </w:style>
  <w:style w:type="character" w:styleId="41">
    <w:name w:val="page number"/>
    <w:basedOn w:val="39"/>
    <w:autoRedefine/>
    <w:qFormat/>
    <w:uiPriority w:val="0"/>
  </w:style>
  <w:style w:type="character" w:styleId="42">
    <w:name w:val="FollowedHyperlink"/>
    <w:basedOn w:val="39"/>
    <w:autoRedefine/>
    <w:qFormat/>
    <w:uiPriority w:val="0"/>
    <w:rPr>
      <w:color w:val="800080"/>
      <w:u w:val="single"/>
    </w:rPr>
  </w:style>
  <w:style w:type="character" w:styleId="43">
    <w:name w:val="Hyperlink"/>
    <w:basedOn w:val="39"/>
    <w:autoRedefine/>
    <w:qFormat/>
    <w:uiPriority w:val="0"/>
    <w:rPr>
      <w:color w:val="0000FF"/>
      <w:u w:val="single"/>
    </w:rPr>
  </w:style>
  <w:style w:type="character" w:styleId="44">
    <w:name w:val="annotation reference"/>
    <w:basedOn w:val="39"/>
    <w:autoRedefine/>
    <w:semiHidden/>
    <w:qFormat/>
    <w:uiPriority w:val="0"/>
    <w:rPr>
      <w:sz w:val="21"/>
      <w:szCs w:val="21"/>
    </w:rPr>
  </w:style>
  <w:style w:type="character" w:customStyle="1" w:styleId="45">
    <w:name w:val="页眉 字符"/>
    <w:basedOn w:val="39"/>
    <w:link w:val="27"/>
    <w:autoRedefine/>
    <w:qFormat/>
    <w:locked/>
    <w:uiPriority w:val="0"/>
    <w:rPr>
      <w:rFonts w:eastAsia="宋体"/>
      <w:kern w:val="2"/>
      <w:sz w:val="18"/>
      <w:szCs w:val="18"/>
      <w:lang w:val="en-US" w:eastAsia="zh-CN" w:bidi="ar-SA"/>
    </w:rPr>
  </w:style>
  <w:style w:type="character" w:customStyle="1" w:styleId="46">
    <w:name w:val="f141"/>
    <w:basedOn w:val="39"/>
    <w:autoRedefine/>
    <w:qFormat/>
    <w:uiPriority w:val="0"/>
    <w:rPr>
      <w:sz w:val="21"/>
      <w:szCs w:val="21"/>
    </w:rPr>
  </w:style>
  <w:style w:type="character" w:customStyle="1" w:styleId="47">
    <w:name w:val="p141"/>
    <w:autoRedefine/>
    <w:qFormat/>
    <w:uiPriority w:val="0"/>
    <w:rPr>
      <w:sz w:val="21"/>
      <w:szCs w:val="21"/>
    </w:rPr>
  </w:style>
  <w:style w:type="character" w:customStyle="1" w:styleId="48">
    <w:name w:val="s10pv000000"/>
    <w:basedOn w:val="39"/>
    <w:autoRedefine/>
    <w:qFormat/>
    <w:uiPriority w:val="0"/>
  </w:style>
  <w:style w:type="character" w:customStyle="1" w:styleId="49">
    <w:name w:val="纯文本 字符"/>
    <w:basedOn w:val="39"/>
    <w:link w:val="21"/>
    <w:autoRedefine/>
    <w:qFormat/>
    <w:uiPriority w:val="0"/>
    <w:rPr>
      <w:rFonts w:ascii="宋体" w:hAnsi="Courier New" w:eastAsia="宋体" w:cs="Courier New"/>
      <w:kern w:val="2"/>
      <w:sz w:val="21"/>
      <w:szCs w:val="21"/>
      <w:lang w:val="en-US" w:eastAsia="zh-CN" w:bidi="ar-SA"/>
    </w:rPr>
  </w:style>
  <w:style w:type="character" w:customStyle="1" w:styleId="50">
    <w:name w:val="页脚 字符"/>
    <w:basedOn w:val="39"/>
    <w:link w:val="26"/>
    <w:autoRedefine/>
    <w:qFormat/>
    <w:locked/>
    <w:uiPriority w:val="0"/>
    <w:rPr>
      <w:rFonts w:eastAsia="宋体"/>
      <w:kern w:val="2"/>
      <w:sz w:val="18"/>
      <w:szCs w:val="18"/>
      <w:lang w:val="en-US" w:eastAsia="zh-CN" w:bidi="ar-SA"/>
    </w:rPr>
  </w:style>
  <w:style w:type="character" w:customStyle="1" w:styleId="51">
    <w:name w:val="批注框文本 字符"/>
    <w:basedOn w:val="39"/>
    <w:link w:val="25"/>
    <w:autoRedefine/>
    <w:semiHidden/>
    <w:qFormat/>
    <w:locked/>
    <w:uiPriority w:val="0"/>
    <w:rPr>
      <w:rFonts w:eastAsia="宋体"/>
      <w:kern w:val="2"/>
      <w:sz w:val="18"/>
      <w:lang w:val="en-US" w:eastAsia="zh-CN" w:bidi="ar-SA"/>
    </w:rPr>
  </w:style>
  <w:style w:type="character" w:customStyle="1" w:styleId="52">
    <w:name w:val="标题 2 字符"/>
    <w:basedOn w:val="39"/>
    <w:link w:val="3"/>
    <w:autoRedefine/>
    <w:qFormat/>
    <w:uiPriority w:val="0"/>
    <w:rPr>
      <w:rFonts w:ascii="Arial" w:hAnsi="Arial" w:eastAsia="黑体"/>
      <w:b/>
      <w:bCs/>
      <w:kern w:val="2"/>
      <w:sz w:val="32"/>
      <w:szCs w:val="32"/>
      <w:lang w:val="en-US" w:eastAsia="zh-CN" w:bidi="ar-SA"/>
    </w:rPr>
  </w:style>
  <w:style w:type="character" w:customStyle="1" w:styleId="53">
    <w:name w:val="正文文本 字符"/>
    <w:basedOn w:val="39"/>
    <w:link w:val="17"/>
    <w:autoRedefine/>
    <w:qFormat/>
    <w:uiPriority w:val="0"/>
    <w:rPr>
      <w:kern w:val="2"/>
      <w:sz w:val="21"/>
      <w:szCs w:val="24"/>
    </w:rPr>
  </w:style>
  <w:style w:type="paragraph" w:customStyle="1" w:styleId="5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5">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样式 标题 4 + 段前: 5 磅 段后: 5 磅 行距: 单倍行距"/>
    <w:basedOn w:val="5"/>
    <w:autoRedefine/>
    <w:qFormat/>
    <w:uiPriority w:val="0"/>
    <w:pPr>
      <w:widowControl w:val="0"/>
      <w:numPr>
        <w:ilvl w:val="3"/>
        <w:numId w:val="1"/>
      </w:numPr>
      <w:adjustRightInd w:val="0"/>
      <w:spacing w:before="100" w:after="100" w:line="240" w:lineRule="auto"/>
      <w:textAlignment w:val="baseline"/>
    </w:pPr>
    <w:rPr>
      <w:bCs w:val="0"/>
      <w:szCs w:val="20"/>
    </w:rPr>
  </w:style>
  <w:style w:type="paragraph" w:customStyle="1" w:styleId="57">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8">
    <w:name w:val="样式4"/>
    <w:basedOn w:val="1"/>
    <w:autoRedefine/>
    <w:qFormat/>
    <w:uiPriority w:val="0"/>
    <w:pPr>
      <w:numPr>
        <w:ilvl w:val="3"/>
        <w:numId w:val="2"/>
      </w:numPr>
      <w:tabs>
        <w:tab w:val="left" w:pos="1984"/>
        <w:tab w:val="clear" w:pos="2328"/>
      </w:tabs>
      <w:ind w:left="1984"/>
    </w:pPr>
  </w:style>
  <w:style w:type="paragraph" w:customStyle="1" w:styleId="59">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6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1">
    <w:name w:val="Char1"/>
    <w:basedOn w:val="1"/>
    <w:autoRedefine/>
    <w:qFormat/>
    <w:uiPriority w:val="0"/>
    <w:pPr>
      <w:widowControl/>
      <w:spacing w:after="160" w:line="240" w:lineRule="exact"/>
      <w:jc w:val="left"/>
    </w:pPr>
    <w:rPr>
      <w:sz w:val="24"/>
    </w:rPr>
  </w:style>
  <w:style w:type="paragraph" w:customStyle="1" w:styleId="62">
    <w:name w:val="Char Char Char Char Char Char Char"/>
    <w:basedOn w:val="1"/>
    <w:autoRedefine/>
    <w:qFormat/>
    <w:uiPriority w:val="0"/>
    <w:rPr>
      <w:rFonts w:ascii="Tahoma" w:hAnsi="Tahoma" w:cs="Tahoma"/>
      <w:sz w:val="30"/>
      <w:szCs w:val="30"/>
    </w:rPr>
  </w:style>
  <w:style w:type="paragraph" w:customStyle="1" w:styleId="63">
    <w:name w:val="表格"/>
    <w:basedOn w:val="1"/>
    <w:autoRedefine/>
    <w:qFormat/>
    <w:uiPriority w:val="0"/>
    <w:pPr>
      <w:spacing w:line="420" w:lineRule="exact"/>
      <w:ind w:left="84" w:leftChars="40"/>
      <w:jc w:val="center"/>
    </w:pPr>
    <w:rPr>
      <w:rFonts w:ascii="宋体" w:hAnsi="宋体"/>
      <w:bCs/>
      <w:spacing w:val="-12"/>
    </w:rPr>
  </w:style>
  <w:style w:type="paragraph" w:customStyle="1" w:styleId="64">
    <w:name w:val="样式1"/>
    <w:basedOn w:val="1"/>
    <w:uiPriority w:val="0"/>
    <w:pPr>
      <w:numPr>
        <w:ilvl w:val="0"/>
        <w:numId w:val="2"/>
      </w:numPr>
      <w:tabs>
        <w:tab w:val="left" w:pos="709"/>
      </w:tabs>
      <w:adjustRightInd w:val="0"/>
      <w:textAlignment w:val="baseline"/>
    </w:pPr>
    <w:rPr>
      <w:rFonts w:ascii="宋体" w:hAnsi="宋体"/>
      <w:kern w:val="0"/>
      <w:szCs w:val="20"/>
    </w:rPr>
  </w:style>
  <w:style w:type="paragraph" w:customStyle="1" w:styleId="65">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66">
    <w:name w:val="样式 标题 3h3H3sect1.2.3 + 五号 段前: 6 磅 段后: 6 磅 行距: 单倍行距"/>
    <w:basedOn w:val="4"/>
    <w:qFormat/>
    <w:uiPriority w:val="0"/>
    <w:pPr>
      <w:keepLines/>
      <w:numPr>
        <w:ilvl w:val="2"/>
        <w:numId w:val="1"/>
      </w:numPr>
      <w:adjustRightInd w:val="0"/>
      <w:spacing w:before="120" w:after="120"/>
      <w:jc w:val="left"/>
      <w:textAlignment w:val="baseline"/>
    </w:pPr>
    <w:rPr>
      <w:rFonts w:ascii="Times New Roman" w:hAnsi="Times New Roman" w:eastAsia="宋体"/>
      <w:bCs w:val="0"/>
      <w:kern w:val="0"/>
      <w:sz w:val="21"/>
      <w:szCs w:val="20"/>
    </w:rPr>
  </w:style>
  <w:style w:type="paragraph" w:customStyle="1" w:styleId="67">
    <w:name w:val="设计方案"/>
    <w:basedOn w:val="1"/>
    <w:qFormat/>
    <w:uiPriority w:val="0"/>
    <w:pPr>
      <w:widowControl/>
      <w:numPr>
        <w:ilvl w:val="0"/>
        <w:numId w:val="3"/>
      </w:numPr>
      <w:spacing w:after="160" w:line="240" w:lineRule="exact"/>
      <w:jc w:val="left"/>
    </w:pPr>
    <w:rPr>
      <w:rFonts w:ascii="Verdana" w:hAnsi="Verdana"/>
      <w:kern w:val="0"/>
      <w:szCs w:val="20"/>
      <w:lang w:eastAsia="en-US"/>
    </w:rPr>
  </w:style>
  <w:style w:type="paragraph" w:customStyle="1" w:styleId="68">
    <w:name w:val="默认段落字体 Para Char Char Char Char"/>
    <w:basedOn w:val="1"/>
    <w:qFormat/>
    <w:uiPriority w:val="0"/>
    <w:rPr>
      <w:szCs w:val="20"/>
    </w:rPr>
  </w:style>
  <w:style w:type="paragraph" w:customStyle="1" w:styleId="69">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70">
    <w:name w:val="Char1 Char Char Char"/>
    <w:basedOn w:val="1"/>
    <w:qFormat/>
    <w:uiPriority w:val="0"/>
    <w:rPr>
      <w:szCs w:val="20"/>
    </w:rPr>
  </w:style>
  <w:style w:type="paragraph" w:customStyle="1" w:styleId="71">
    <w:name w:val="表格文字"/>
    <w:basedOn w:val="1"/>
    <w:qFormat/>
    <w:uiPriority w:val="0"/>
    <w:pPr>
      <w:spacing w:before="25" w:after="25"/>
      <w:jc w:val="left"/>
    </w:pPr>
    <w:rPr>
      <w:bCs/>
      <w:spacing w:val="10"/>
      <w:kern w:val="0"/>
      <w:sz w:val="24"/>
      <w:szCs w:val="20"/>
    </w:rPr>
  </w:style>
  <w:style w:type="paragraph" w:customStyle="1" w:styleId="72">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3">
    <w:name w:val="样式 标题 2 + 宋体 五号 非加粗 黑色"/>
    <w:basedOn w:val="3"/>
    <w:qFormat/>
    <w:uiPriority w:val="0"/>
    <w:pPr>
      <w:numPr>
        <w:ilvl w:val="1"/>
        <w:numId w:val="1"/>
      </w:numPr>
      <w:adjustRightInd w:val="0"/>
      <w:spacing w:line="416" w:lineRule="atLeast"/>
      <w:jc w:val="left"/>
      <w:textAlignment w:val="baseline"/>
    </w:pPr>
    <w:rPr>
      <w:rFonts w:ascii="宋体" w:hAnsi="宋体" w:eastAsia="宋体"/>
      <w:b w:val="0"/>
      <w:bCs w:val="0"/>
      <w:color w:val="000000"/>
      <w:kern w:val="0"/>
      <w:sz w:val="21"/>
      <w:szCs w:val="20"/>
    </w:rPr>
  </w:style>
  <w:style w:type="paragraph" w:customStyle="1" w:styleId="74">
    <w:name w:val="题注5"/>
    <w:basedOn w:val="1"/>
    <w:next w:val="13"/>
    <w:qFormat/>
    <w:uiPriority w:val="0"/>
    <w:pPr>
      <w:jc w:val="center"/>
    </w:pPr>
    <w:rPr>
      <w:b/>
      <w:color w:val="000000"/>
      <w:sz w:val="24"/>
      <w:szCs w:val="21"/>
    </w:rPr>
  </w:style>
  <w:style w:type="paragraph" w:customStyle="1" w:styleId="75">
    <w:name w:val="3 Char"/>
    <w:basedOn w:val="1"/>
    <w:qFormat/>
    <w:uiPriority w:val="0"/>
    <w:pPr>
      <w:widowControl/>
      <w:spacing w:line="400" w:lineRule="exact"/>
      <w:jc w:val="center"/>
    </w:pPr>
    <w:rPr>
      <w:rFonts w:ascii="Verdana" w:hAnsi="Verdana"/>
      <w:kern w:val="0"/>
      <w:szCs w:val="20"/>
      <w:lang w:eastAsia="en-US"/>
    </w:rPr>
  </w:style>
  <w:style w:type="paragraph" w:styleId="76">
    <w:name w:val="List Paragraph"/>
    <w:basedOn w:val="1"/>
    <w:link w:val="85"/>
    <w:qFormat/>
    <w:uiPriority w:val="0"/>
    <w:pPr>
      <w:ind w:firstLine="420" w:firstLineChars="200"/>
    </w:pPr>
  </w:style>
  <w:style w:type="paragraph" w:customStyle="1" w:styleId="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基准标题"/>
    <w:basedOn w:val="17"/>
    <w:next w:val="17"/>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79">
    <w:name w:val="Char Char Char"/>
    <w:basedOn w:val="1"/>
    <w:qFormat/>
    <w:uiPriority w:val="0"/>
    <w:pPr>
      <w:widowControl/>
      <w:spacing w:after="160" w:line="240" w:lineRule="exact"/>
      <w:jc w:val="left"/>
    </w:pPr>
    <w:rPr>
      <w:kern w:val="0"/>
      <w:szCs w:val="20"/>
    </w:rPr>
  </w:style>
  <w:style w:type="paragraph" w:customStyle="1" w:styleId="8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81">
    <w:name w:val="默认段落字体 Para Char"/>
    <w:basedOn w:val="1"/>
    <w:qFormat/>
    <w:uiPriority w:val="0"/>
  </w:style>
  <w:style w:type="paragraph" w:customStyle="1" w:styleId="82">
    <w:name w:val="题注4"/>
    <w:basedOn w:val="1"/>
    <w:next w:val="13"/>
    <w:qFormat/>
    <w:uiPriority w:val="0"/>
    <w:pPr>
      <w:ind w:left="-132" w:leftChars="-64" w:right="-105" w:rightChars="-50" w:hanging="2"/>
      <w:jc w:val="center"/>
    </w:pPr>
    <w:rPr>
      <w:b/>
      <w:color w:val="FF0000"/>
      <w:szCs w:val="21"/>
      <w:lang w:val="en-GB"/>
    </w:rPr>
  </w:style>
  <w:style w:type="character" w:customStyle="1" w:styleId="83">
    <w:name w:val="正文缩进 字符"/>
    <w:link w:val="12"/>
    <w:qFormat/>
    <w:locked/>
    <w:uiPriority w:val="0"/>
    <w:rPr>
      <w:kern w:val="2"/>
      <w:sz w:val="21"/>
      <w:szCs w:val="21"/>
    </w:rPr>
  </w:style>
  <w:style w:type="character" w:customStyle="1" w:styleId="84">
    <w:name w:val="批注文字 字符"/>
    <w:basedOn w:val="39"/>
    <w:link w:val="15"/>
    <w:qFormat/>
    <w:uiPriority w:val="0"/>
    <w:rPr>
      <w:kern w:val="2"/>
      <w:sz w:val="21"/>
      <w:szCs w:val="24"/>
    </w:rPr>
  </w:style>
  <w:style w:type="character" w:customStyle="1" w:styleId="85">
    <w:name w:val="列表段落 字符"/>
    <w:link w:val="76"/>
    <w:qFormat/>
    <w:locked/>
    <w:uiPriority w:val="0"/>
    <w:rPr>
      <w:kern w:val="2"/>
      <w:sz w:val="21"/>
      <w:szCs w:val="24"/>
    </w:rPr>
  </w:style>
  <w:style w:type="paragraph" w:customStyle="1" w:styleId="86">
    <w:name w:val="大标题"/>
    <w:basedOn w:val="2"/>
    <w:qFormat/>
    <w:uiPriority w:val="0"/>
    <w:pPr>
      <w:widowControl w:val="0"/>
      <w:snapToGrid w:val="0"/>
      <w:spacing w:line="360" w:lineRule="auto"/>
      <w:jc w:val="center"/>
    </w:pPr>
    <w:rPr>
      <w:rFonts w:ascii="宋体"/>
      <w:sz w:val="52"/>
      <w:szCs w:val="72"/>
    </w:rPr>
  </w:style>
  <w:style w:type="paragraph" w:customStyle="1" w:styleId="87">
    <w:name w:val="标准"/>
    <w:basedOn w:val="1"/>
    <w:qFormat/>
    <w:uiPriority w:val="0"/>
    <w:pPr>
      <w:overflowPunct w:val="0"/>
      <w:autoSpaceDE w:val="0"/>
      <w:autoSpaceDN w:val="0"/>
      <w:adjustRightInd w:val="0"/>
      <w:spacing w:line="240" w:lineRule="atLeast"/>
    </w:pPr>
    <w:rPr>
      <w:rFonts w:eastAsia="楷体_GB2312"/>
      <w:kern w:val="0"/>
      <w:sz w:val="24"/>
      <w:szCs w:val="20"/>
    </w:rPr>
  </w:style>
  <w:style w:type="paragraph" w:customStyle="1" w:styleId="88">
    <w:name w:val="元正正文标题2"/>
    <w:basedOn w:val="5"/>
    <w:qFormat/>
    <w:uiPriority w:val="0"/>
    <w:pPr>
      <w:keepNext w:val="0"/>
      <w:keepLines w:val="0"/>
      <w:widowControl w:val="0"/>
      <w:adjustRightInd w:val="0"/>
      <w:snapToGrid w:val="0"/>
      <w:spacing w:before="0" w:after="0" w:line="300" w:lineRule="auto"/>
      <w:jc w:val="center"/>
      <w:outlineLvl w:val="9"/>
    </w:pPr>
    <w:rPr>
      <w:rFonts w:ascii="宋体" w:hAnsi="宋体" w:eastAsia="宋体"/>
      <w:bCs w:val="0"/>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3E353-AA2A-42B3-A174-29ACF8B51754}">
  <ds:schemaRefs/>
</ds:datastoreItem>
</file>

<file path=docProps/app.xml><?xml version="1.0" encoding="utf-8"?>
<Properties xmlns="http://schemas.openxmlformats.org/officeDocument/2006/extended-properties" xmlns:vt="http://schemas.openxmlformats.org/officeDocument/2006/docPropsVTypes">
  <Template>Normal</Template>
  <Company>芳向电脑工作室</Company>
  <Pages>32</Pages>
  <Words>2189</Words>
  <Characters>12480</Characters>
  <Lines>104</Lines>
  <Paragraphs>29</Paragraphs>
  <TotalTime>23</TotalTime>
  <ScaleCrop>false</ScaleCrop>
  <LinksUpToDate>false</LinksUpToDate>
  <CharactersWithSpaces>14640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2022-12-15T03:24:00Z</dcterms:created>
  <dc:creator>张芳向 Netboy</dc:creator>
  <cp:lastModifiedBy>大华</cp:lastModifiedBy>
  <cp:lastPrinted>2016-12-07T07:13:00Z</cp:lastPrinted>
  <dcterms:modified xsi:type="dcterms:W3CDTF">2023-12-14T10:48:40Z</dcterms:modified>
  <dc:title>货物采购</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D58527AA51B4460FB37CD5D27E02426E_13</vt:lpwstr>
  </property>
</Properties>
</file>